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60" w:type="dxa"/>
        <w:tblInd w:w="-162" w:type="dxa"/>
        <w:tblLook w:val="04A0" w:firstRow="1" w:lastRow="0" w:firstColumn="1" w:lastColumn="0" w:noHBand="0" w:noVBand="1"/>
      </w:tblPr>
      <w:tblGrid>
        <w:gridCol w:w="3596"/>
        <w:gridCol w:w="6064"/>
      </w:tblGrid>
      <w:tr w:rsidR="00B75917" w:rsidRPr="00132110" w:rsidTr="00443F62">
        <w:trPr>
          <w:trHeight w:val="1331"/>
        </w:trPr>
        <w:tc>
          <w:tcPr>
            <w:tcW w:w="3596" w:type="dxa"/>
            <w:shd w:val="clear" w:color="auto" w:fill="auto"/>
          </w:tcPr>
          <w:p w:rsidR="00B75917" w:rsidRPr="00132110" w:rsidRDefault="00B75917" w:rsidP="00036967">
            <w:pPr>
              <w:spacing w:after="0" w:line="240" w:lineRule="auto"/>
              <w:jc w:val="center"/>
              <w:rPr>
                <w:rFonts w:ascii="Times New Roman" w:hAnsi="Times New Roman" w:cs="Times New Roman"/>
                <w:b/>
                <w:sz w:val="28"/>
                <w:szCs w:val="28"/>
              </w:rPr>
            </w:pPr>
            <w:r w:rsidRPr="00132110">
              <w:rPr>
                <w:rFonts w:ascii="Times New Roman" w:hAnsi="Times New Roman" w:cs="Times New Roman"/>
                <w:b/>
                <w:sz w:val="28"/>
                <w:szCs w:val="28"/>
                <w:lang w:val="pt-BR"/>
              </w:rPr>
              <w:t>NGÂN HÀNG NHÀ N</w:t>
            </w:r>
            <w:r w:rsidRPr="00132110">
              <w:rPr>
                <w:rFonts w:ascii="Times New Roman" w:hAnsi="Times New Roman" w:cs="Times New Roman"/>
                <w:b/>
                <w:sz w:val="28"/>
                <w:szCs w:val="28"/>
              </w:rPr>
              <w:t>ƯỚC</w:t>
            </w:r>
          </w:p>
          <w:p w:rsidR="00B75917" w:rsidRPr="00132110" w:rsidRDefault="00B75917" w:rsidP="00036967">
            <w:pPr>
              <w:spacing w:after="0" w:line="240" w:lineRule="auto"/>
              <w:jc w:val="center"/>
              <w:rPr>
                <w:rFonts w:ascii="Times New Roman" w:hAnsi="Times New Roman" w:cs="Times New Roman"/>
                <w:b/>
                <w:sz w:val="28"/>
                <w:szCs w:val="28"/>
              </w:rPr>
            </w:pPr>
            <w:r w:rsidRPr="00132110">
              <w:rPr>
                <w:rFonts w:ascii="Times New Roman" w:hAnsi="Times New Roman" w:cs="Times New Roman"/>
                <w:b/>
                <w:sz w:val="28"/>
                <w:szCs w:val="28"/>
              </w:rPr>
              <w:t>VIỆT NAM</w:t>
            </w:r>
          </w:p>
          <w:p w:rsidR="00B75917" w:rsidRPr="00132110" w:rsidRDefault="006955BD" w:rsidP="00B71654">
            <w:pPr>
              <w:spacing w:before="60" w:after="60" w:line="440" w:lineRule="exact"/>
              <w:jc w:val="center"/>
              <w:rPr>
                <w:rFonts w:ascii="Times New Roman" w:hAnsi="Times New Roman" w:cs="Times New Roman"/>
                <w:sz w:val="28"/>
                <w:szCs w:val="28"/>
                <w:lang w:val="pt-BR"/>
              </w:rPr>
            </w:pPr>
            <w:r w:rsidRPr="00046F39">
              <w:rPr>
                <w:rFonts w:ascii="Times New Roman" w:hAnsi="Times New Roman" w:cs="Times New Roman"/>
                <w:noProof/>
                <w:sz w:val="28"/>
                <w:szCs w:val="28"/>
              </w:rPr>
              <mc:AlternateContent>
                <mc:Choice Requires="wps">
                  <w:drawing>
                    <wp:anchor distT="4294967295" distB="4294967295" distL="114300" distR="114300" simplePos="0" relativeHeight="251663360" behindDoc="0" locked="0" layoutInCell="1" allowOverlap="1" wp14:anchorId="3BCB08D0" wp14:editId="771DDA24">
                      <wp:simplePos x="0" y="0"/>
                      <wp:positionH relativeFrom="column">
                        <wp:posOffset>699135</wp:posOffset>
                      </wp:positionH>
                      <wp:positionV relativeFrom="paragraph">
                        <wp:posOffset>51434</wp:posOffset>
                      </wp:positionV>
                      <wp:extent cx="795020" cy="0"/>
                      <wp:effectExtent l="0" t="0" r="241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5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0244F9"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05pt,4.05pt" to="117.6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K6y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TNMJdJD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"/>
                  </w:pict>
                </mc:Fallback>
              </mc:AlternateContent>
            </w:r>
          </w:p>
        </w:tc>
        <w:tc>
          <w:tcPr>
            <w:tcW w:w="6064" w:type="dxa"/>
            <w:shd w:val="clear" w:color="auto" w:fill="auto"/>
          </w:tcPr>
          <w:p w:rsidR="00B75917" w:rsidRPr="00132110" w:rsidRDefault="00B75917" w:rsidP="00A338D6">
            <w:pPr>
              <w:spacing w:after="0" w:line="240" w:lineRule="auto"/>
              <w:ind w:right="-18"/>
              <w:jc w:val="center"/>
              <w:rPr>
                <w:rFonts w:ascii="Times New Roman" w:hAnsi="Times New Roman" w:cs="Times New Roman"/>
                <w:b/>
                <w:sz w:val="28"/>
                <w:szCs w:val="28"/>
                <w:lang w:val="pt-BR"/>
              </w:rPr>
            </w:pPr>
            <w:r w:rsidRPr="00132110">
              <w:rPr>
                <w:rFonts w:ascii="Times New Roman" w:hAnsi="Times New Roman" w:cs="Times New Roman"/>
                <w:b/>
                <w:sz w:val="28"/>
                <w:szCs w:val="28"/>
                <w:lang w:val="pt-BR"/>
              </w:rPr>
              <w:t>CỘNG HOÀ XÃ HỘI CHỦ NGHĨA VIỆT NAM</w:t>
            </w:r>
          </w:p>
          <w:p w:rsidR="00B75917" w:rsidRPr="00132110" w:rsidRDefault="00B75917" w:rsidP="00A338D6">
            <w:pPr>
              <w:tabs>
                <w:tab w:val="center" w:pos="2892"/>
                <w:tab w:val="left" w:pos="4995"/>
              </w:tabs>
              <w:spacing w:after="0" w:line="240" w:lineRule="auto"/>
              <w:ind w:right="-108"/>
              <w:jc w:val="center"/>
              <w:rPr>
                <w:rFonts w:ascii="Times New Roman" w:hAnsi="Times New Roman" w:cs="Times New Roman"/>
                <w:b/>
                <w:sz w:val="28"/>
                <w:szCs w:val="28"/>
                <w:lang w:val="pt-BR"/>
              </w:rPr>
            </w:pPr>
            <w:r w:rsidRPr="00132110">
              <w:rPr>
                <w:rFonts w:ascii="Times New Roman" w:hAnsi="Times New Roman" w:cs="Times New Roman"/>
                <w:b/>
                <w:sz w:val="28"/>
                <w:szCs w:val="28"/>
                <w:lang w:val="pt-BR"/>
              </w:rPr>
              <w:t>Độc lập – Tự do – Hạnh phúc</w:t>
            </w:r>
          </w:p>
          <w:p w:rsidR="00B75917" w:rsidRPr="00132110" w:rsidRDefault="00B75917" w:rsidP="00DC5E2F">
            <w:pPr>
              <w:spacing w:before="60" w:after="60" w:line="440" w:lineRule="exact"/>
              <w:ind w:right="-108"/>
              <w:rPr>
                <w:rFonts w:ascii="Times New Roman" w:hAnsi="Times New Roman" w:cs="Times New Roman"/>
                <w:sz w:val="28"/>
                <w:szCs w:val="28"/>
                <w:lang w:val="pt-BR"/>
              </w:rPr>
            </w:pPr>
            <w:r w:rsidRPr="00132110">
              <w:rPr>
                <w:rFonts w:ascii="Times New Roman" w:hAnsi="Times New Roman" w:cs="Times New Roman"/>
                <w:noProof/>
                <w:sz w:val="28"/>
                <w:szCs w:val="28"/>
              </w:rPr>
              <mc:AlternateContent>
                <mc:Choice Requires="wps">
                  <w:drawing>
                    <wp:anchor distT="4294967295" distB="4294967295" distL="114300" distR="114300" simplePos="0" relativeHeight="251660288" behindDoc="0" locked="0" layoutInCell="1" allowOverlap="1" wp14:anchorId="3B86B25F" wp14:editId="3975C4D9">
                      <wp:simplePos x="0" y="0"/>
                      <wp:positionH relativeFrom="column">
                        <wp:posOffset>1153795</wp:posOffset>
                      </wp:positionH>
                      <wp:positionV relativeFrom="paragraph">
                        <wp:posOffset>26035</wp:posOffset>
                      </wp:positionV>
                      <wp:extent cx="1371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DF1683"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85pt,2.05pt" to="198.8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"/>
                  </w:pict>
                </mc:Fallback>
              </mc:AlternateContent>
            </w:r>
            <w:r w:rsidRPr="00132110">
              <w:rPr>
                <w:rFonts w:ascii="Times New Roman" w:hAnsi="Times New Roman" w:cs="Times New Roman"/>
                <w:b/>
                <w:sz w:val="28"/>
                <w:szCs w:val="28"/>
                <w:lang w:val="pt-BR"/>
              </w:rPr>
              <w:t xml:space="preserve"> </w:t>
            </w:r>
            <w:r w:rsidRPr="00132110">
              <w:rPr>
                <w:rFonts w:ascii="Times New Roman" w:hAnsi="Times New Roman" w:cs="Times New Roman"/>
                <w:i/>
                <w:iCs/>
                <w:sz w:val="28"/>
                <w:szCs w:val="28"/>
                <w:lang w:val="pt-BR"/>
              </w:rPr>
              <w:t xml:space="preserve">                        Hà Nội, ngày     tháng     năm 202</w:t>
            </w:r>
            <w:r w:rsidR="00DC5E2F">
              <w:rPr>
                <w:rFonts w:ascii="Times New Roman" w:hAnsi="Times New Roman" w:cs="Times New Roman"/>
                <w:i/>
                <w:iCs/>
                <w:sz w:val="28"/>
                <w:szCs w:val="28"/>
                <w:lang w:val="pt-BR"/>
              </w:rPr>
              <w:t>5</w:t>
            </w:r>
          </w:p>
        </w:tc>
      </w:tr>
    </w:tbl>
    <w:p w:rsidR="006955BD" w:rsidRDefault="006955BD" w:rsidP="00CC4B03">
      <w:pPr>
        <w:spacing w:before="120" w:after="120" w:line="360" w:lineRule="exact"/>
        <w:rPr>
          <w:rFonts w:ascii="Times New Roman" w:hAnsi="Times New Roman" w:cs="Times New Roman"/>
          <w:b/>
          <w:sz w:val="28"/>
          <w:szCs w:val="28"/>
          <w:lang w:val="pt-BR"/>
        </w:rPr>
      </w:pPr>
    </w:p>
    <w:p w:rsidR="00B75917" w:rsidRDefault="00DB2993" w:rsidP="00B75917">
      <w:pPr>
        <w:spacing w:before="120" w:after="120" w:line="360" w:lineRule="exact"/>
        <w:jc w:val="center"/>
        <w:rPr>
          <w:rFonts w:ascii="Times New Roman" w:hAnsi="Times New Roman" w:cs="Times New Roman"/>
          <w:b/>
          <w:sz w:val="28"/>
          <w:szCs w:val="28"/>
          <w:lang w:val="pt-BR"/>
        </w:rPr>
      </w:pPr>
      <w:r>
        <w:rPr>
          <w:rFonts w:ascii="Times New Roman" w:hAnsi="Times New Roman" w:cs="Times New Roman"/>
          <w:b/>
          <w:sz w:val="28"/>
          <w:szCs w:val="28"/>
          <w:lang w:val="pt-BR"/>
        </w:rPr>
        <w:t xml:space="preserve">BẢN ĐÁNH GIÁ THỦ TỤC HÀNH CHÍNH, VIỆC PHÂN QUYỀN, PHÂN CẤP, </w:t>
      </w:r>
      <w:r w:rsidR="00FD1D51">
        <w:rPr>
          <w:rFonts w:ascii="Times New Roman" w:hAnsi="Times New Roman" w:cs="Times New Roman"/>
          <w:b/>
          <w:sz w:val="28"/>
          <w:szCs w:val="28"/>
          <w:lang w:val="pt-BR"/>
        </w:rPr>
        <w:t xml:space="preserve">VIỆC ỨNG </w:t>
      </w:r>
      <w:r w:rsidR="00FF7751">
        <w:rPr>
          <w:rFonts w:ascii="Times New Roman" w:hAnsi="Times New Roman" w:cs="Times New Roman"/>
          <w:b/>
          <w:sz w:val="28"/>
          <w:szCs w:val="28"/>
          <w:lang w:val="pt-BR"/>
        </w:rPr>
        <w:t xml:space="preserve">DỤNG THÚC ĐẨY PHÁT TRIỂN KHOA HỌC, CÔNG NGHỆ, ĐỔI MỚI SÁNG TẠO VÀ CHUYỂN ĐỔI SỐ, </w:t>
      </w:r>
      <w:r>
        <w:rPr>
          <w:rFonts w:ascii="Times New Roman" w:hAnsi="Times New Roman" w:cs="Times New Roman"/>
          <w:b/>
          <w:sz w:val="28"/>
          <w:szCs w:val="28"/>
          <w:lang w:val="pt-BR"/>
        </w:rPr>
        <w:t>BẢO ĐẢM BÌNH ĐẲNG GIỚI, VIỆC THỰC HIỆN CHÍNH SÁCH DÂN TỘC TRONG DỰ THẢO LUẬT BẢO HIỂM TIỀN GỬI (SỬA ĐỔI)</w:t>
      </w:r>
    </w:p>
    <w:p w:rsidR="0030158C" w:rsidRPr="00132110" w:rsidRDefault="0030158C" w:rsidP="00B75917">
      <w:pPr>
        <w:spacing w:before="120" w:after="120" w:line="360" w:lineRule="exact"/>
        <w:jc w:val="center"/>
        <w:rPr>
          <w:rFonts w:ascii="Times New Roman" w:hAnsi="Times New Roman" w:cs="Times New Roman"/>
          <w:b/>
          <w:sz w:val="28"/>
          <w:szCs w:val="28"/>
          <w:lang w:val="pt-BR"/>
        </w:rPr>
      </w:pPr>
    </w:p>
    <w:p w:rsidR="006955BD" w:rsidRPr="00702845" w:rsidRDefault="006955BD" w:rsidP="008D13CC">
      <w:pPr>
        <w:spacing w:before="120" w:after="0" w:line="340" w:lineRule="atLeast"/>
        <w:ind w:firstLine="720"/>
        <w:jc w:val="both"/>
        <w:rPr>
          <w:rFonts w:ascii="Times New Roman" w:hAnsi="Times New Roman" w:cs="Times New Roman"/>
          <w:sz w:val="28"/>
          <w:szCs w:val="28"/>
          <w:lang w:val="pt-BR"/>
        </w:rPr>
      </w:pPr>
      <w:r w:rsidRPr="00702845">
        <w:rPr>
          <w:rFonts w:ascii="Times New Roman" w:hAnsi="Times New Roman" w:cs="Times New Roman"/>
          <w:sz w:val="28"/>
          <w:szCs w:val="28"/>
          <w:lang w:val="pt-BR"/>
        </w:rPr>
        <w:t xml:space="preserve">Thực hiện quy định của Luật Ban hành văn bản quy phạm pháp luật, Ngân hàng Nhà nước </w:t>
      </w:r>
      <w:r w:rsidR="00DB2993" w:rsidRPr="00DB2993">
        <w:rPr>
          <w:rFonts w:ascii="Times New Roman" w:hAnsi="Times New Roman" w:cs="Times New Roman"/>
          <w:sz w:val="28"/>
          <w:szCs w:val="28"/>
          <w:lang w:val="vi-VN"/>
        </w:rPr>
        <w:t xml:space="preserve">đã tiến hành </w:t>
      </w:r>
      <w:r w:rsidR="00FF7751" w:rsidRPr="00FF7751">
        <w:rPr>
          <w:rFonts w:ascii="Times New Roman" w:hAnsi="Times New Roman" w:cs="Times New Roman"/>
          <w:sz w:val="28"/>
          <w:szCs w:val="28"/>
        </w:rPr>
        <w:t>đánh giá th</w:t>
      </w:r>
      <w:r w:rsidR="00FF7751" w:rsidRPr="00FF7751">
        <w:rPr>
          <w:rFonts w:ascii="Times New Roman" w:hAnsi="Times New Roman" w:cs="Times New Roman"/>
          <w:sz w:val="28"/>
          <w:szCs w:val="28"/>
          <w:lang w:val="vi-VN"/>
        </w:rPr>
        <w:t>ủ tục h</w:t>
      </w:r>
      <w:r w:rsidR="00FF7751" w:rsidRPr="00FF7751">
        <w:rPr>
          <w:rFonts w:ascii="Times New Roman" w:hAnsi="Times New Roman" w:cs="Times New Roman"/>
          <w:sz w:val="28"/>
          <w:szCs w:val="28"/>
        </w:rPr>
        <w:t>ành chính, vi</w:t>
      </w:r>
      <w:r w:rsidR="00FF7751" w:rsidRPr="00FF7751">
        <w:rPr>
          <w:rFonts w:ascii="Times New Roman" w:hAnsi="Times New Roman" w:cs="Times New Roman"/>
          <w:sz w:val="28"/>
          <w:szCs w:val="28"/>
          <w:lang w:val="vi-VN"/>
        </w:rPr>
        <w:t>ệc ph</w:t>
      </w:r>
      <w:r w:rsidR="00FF7751" w:rsidRPr="00FF7751">
        <w:rPr>
          <w:rFonts w:ascii="Times New Roman" w:hAnsi="Times New Roman" w:cs="Times New Roman"/>
          <w:sz w:val="28"/>
          <w:szCs w:val="28"/>
        </w:rPr>
        <w:t>ân quy</w:t>
      </w:r>
      <w:r w:rsidR="00FF7751" w:rsidRPr="00FF7751">
        <w:rPr>
          <w:rFonts w:ascii="Times New Roman" w:hAnsi="Times New Roman" w:cs="Times New Roman"/>
          <w:sz w:val="28"/>
          <w:szCs w:val="28"/>
          <w:lang w:val="vi-VN"/>
        </w:rPr>
        <w:t>ền, ph</w:t>
      </w:r>
      <w:r w:rsidR="00FF7751" w:rsidRPr="00FF7751">
        <w:rPr>
          <w:rFonts w:ascii="Times New Roman" w:hAnsi="Times New Roman" w:cs="Times New Roman"/>
          <w:sz w:val="28"/>
          <w:szCs w:val="28"/>
        </w:rPr>
        <w:t>ân c</w:t>
      </w:r>
      <w:r w:rsidR="00FF7751" w:rsidRPr="00FF7751">
        <w:rPr>
          <w:rFonts w:ascii="Times New Roman" w:hAnsi="Times New Roman" w:cs="Times New Roman"/>
          <w:sz w:val="28"/>
          <w:szCs w:val="28"/>
          <w:lang w:val="vi-VN"/>
        </w:rPr>
        <w:t>ấp, việc ứng dụng, th</w:t>
      </w:r>
      <w:r w:rsidR="00FF7751" w:rsidRPr="00FF7751">
        <w:rPr>
          <w:rFonts w:ascii="Times New Roman" w:hAnsi="Times New Roman" w:cs="Times New Roman"/>
          <w:sz w:val="28"/>
          <w:szCs w:val="28"/>
        </w:rPr>
        <w:t>úc đ</w:t>
      </w:r>
      <w:r w:rsidR="00FF7751" w:rsidRPr="00FF7751">
        <w:rPr>
          <w:rFonts w:ascii="Times New Roman" w:hAnsi="Times New Roman" w:cs="Times New Roman"/>
          <w:sz w:val="28"/>
          <w:szCs w:val="28"/>
          <w:lang w:val="vi-VN"/>
        </w:rPr>
        <w:t>ẩy ph</w:t>
      </w:r>
      <w:r w:rsidR="00FF7751" w:rsidRPr="00FF7751">
        <w:rPr>
          <w:rFonts w:ascii="Times New Roman" w:hAnsi="Times New Roman" w:cs="Times New Roman"/>
          <w:sz w:val="28"/>
          <w:szCs w:val="28"/>
        </w:rPr>
        <w:t>át tri</w:t>
      </w:r>
      <w:r w:rsidR="00FF7751" w:rsidRPr="00FF7751">
        <w:rPr>
          <w:rFonts w:ascii="Times New Roman" w:hAnsi="Times New Roman" w:cs="Times New Roman"/>
          <w:sz w:val="28"/>
          <w:szCs w:val="28"/>
          <w:lang w:val="vi-VN"/>
        </w:rPr>
        <w:t>ển khoa học, c</w:t>
      </w:r>
      <w:r w:rsidR="00FF7751" w:rsidRPr="00FF7751">
        <w:rPr>
          <w:rFonts w:ascii="Times New Roman" w:hAnsi="Times New Roman" w:cs="Times New Roman"/>
          <w:sz w:val="28"/>
          <w:szCs w:val="28"/>
        </w:rPr>
        <w:t>ông ngh</w:t>
      </w:r>
      <w:r w:rsidR="00FF7751" w:rsidRPr="00FF7751">
        <w:rPr>
          <w:rFonts w:ascii="Times New Roman" w:hAnsi="Times New Roman" w:cs="Times New Roman"/>
          <w:sz w:val="28"/>
          <w:szCs w:val="28"/>
          <w:lang w:val="vi-VN"/>
        </w:rPr>
        <w:t>ệ, đổi mới s</w:t>
      </w:r>
      <w:r w:rsidR="00FF7751" w:rsidRPr="00FF7751">
        <w:rPr>
          <w:rFonts w:ascii="Times New Roman" w:hAnsi="Times New Roman" w:cs="Times New Roman"/>
          <w:sz w:val="28"/>
          <w:szCs w:val="28"/>
        </w:rPr>
        <w:t>áng t</w:t>
      </w:r>
      <w:r w:rsidR="00FF7751" w:rsidRPr="00FF7751">
        <w:rPr>
          <w:rFonts w:ascii="Times New Roman" w:hAnsi="Times New Roman" w:cs="Times New Roman"/>
          <w:sz w:val="28"/>
          <w:szCs w:val="28"/>
          <w:lang w:val="vi-VN"/>
        </w:rPr>
        <w:t>ạo v</w:t>
      </w:r>
      <w:r w:rsidR="00FF7751" w:rsidRPr="00FF7751">
        <w:rPr>
          <w:rFonts w:ascii="Times New Roman" w:hAnsi="Times New Roman" w:cs="Times New Roman"/>
          <w:sz w:val="28"/>
          <w:szCs w:val="28"/>
        </w:rPr>
        <w:t>à chuy</w:t>
      </w:r>
      <w:r w:rsidR="00FF7751" w:rsidRPr="00FF7751">
        <w:rPr>
          <w:rFonts w:ascii="Times New Roman" w:hAnsi="Times New Roman" w:cs="Times New Roman"/>
          <w:sz w:val="28"/>
          <w:szCs w:val="28"/>
          <w:lang w:val="vi-VN"/>
        </w:rPr>
        <w:t>ển đổi số, việc bảo đảm b</w:t>
      </w:r>
      <w:r w:rsidR="00FF7751" w:rsidRPr="00FF7751">
        <w:rPr>
          <w:rFonts w:ascii="Times New Roman" w:hAnsi="Times New Roman" w:cs="Times New Roman"/>
          <w:sz w:val="28"/>
          <w:szCs w:val="28"/>
        </w:rPr>
        <w:t>ình đ</w:t>
      </w:r>
      <w:r w:rsidR="00FF7751" w:rsidRPr="00FF7751">
        <w:rPr>
          <w:rFonts w:ascii="Times New Roman" w:hAnsi="Times New Roman" w:cs="Times New Roman"/>
          <w:sz w:val="28"/>
          <w:szCs w:val="28"/>
          <w:lang w:val="vi-VN"/>
        </w:rPr>
        <w:t>ẳng giới, việc thực hiện ch</w:t>
      </w:r>
      <w:r w:rsidR="00FF7751" w:rsidRPr="00FF7751">
        <w:rPr>
          <w:rFonts w:ascii="Times New Roman" w:hAnsi="Times New Roman" w:cs="Times New Roman"/>
          <w:sz w:val="28"/>
          <w:szCs w:val="28"/>
        </w:rPr>
        <w:t>ính sách dân t</w:t>
      </w:r>
      <w:r w:rsidR="00FF7751" w:rsidRPr="00FF7751">
        <w:rPr>
          <w:rFonts w:ascii="Times New Roman" w:hAnsi="Times New Roman" w:cs="Times New Roman"/>
          <w:sz w:val="28"/>
          <w:szCs w:val="28"/>
          <w:lang w:val="vi-VN"/>
        </w:rPr>
        <w:t>ộc trong</w:t>
      </w:r>
      <w:r w:rsidR="00DB2993" w:rsidRPr="00DB2993">
        <w:rPr>
          <w:rFonts w:ascii="Times New Roman" w:hAnsi="Times New Roman" w:cs="Times New Roman"/>
          <w:sz w:val="28"/>
          <w:szCs w:val="28"/>
          <w:lang w:val="vi-VN"/>
        </w:rPr>
        <w:t xml:space="preserve"> </w:t>
      </w:r>
      <w:r w:rsidR="00DB2993">
        <w:rPr>
          <w:rFonts w:ascii="Times New Roman" w:hAnsi="Times New Roman" w:cs="Times New Roman"/>
          <w:sz w:val="28"/>
          <w:szCs w:val="28"/>
          <w:lang w:val="pt-BR"/>
        </w:rPr>
        <w:t xml:space="preserve">dự thảo </w:t>
      </w:r>
      <w:r w:rsidRPr="00702845">
        <w:rPr>
          <w:rFonts w:ascii="Times New Roman" w:hAnsi="Times New Roman" w:cs="Times New Roman"/>
          <w:sz w:val="28"/>
          <w:szCs w:val="28"/>
          <w:lang w:val="pt-BR"/>
        </w:rPr>
        <w:t>Luật Bảo hiểm tiền gửi</w:t>
      </w:r>
      <w:r w:rsidR="00DB2993">
        <w:rPr>
          <w:rFonts w:ascii="Times New Roman" w:hAnsi="Times New Roman" w:cs="Times New Roman"/>
          <w:sz w:val="28"/>
          <w:szCs w:val="28"/>
          <w:lang w:val="pt-BR"/>
        </w:rPr>
        <w:t xml:space="preserve"> (sửa đổi)</w:t>
      </w:r>
      <w:r w:rsidRPr="00702845">
        <w:rPr>
          <w:rFonts w:ascii="Times New Roman" w:hAnsi="Times New Roman" w:cs="Times New Roman"/>
          <w:sz w:val="28"/>
          <w:szCs w:val="28"/>
          <w:lang w:val="pt-BR"/>
        </w:rPr>
        <w:t>. Kết quả như sau:</w:t>
      </w:r>
    </w:p>
    <w:p w:rsidR="00A0021B" w:rsidRPr="00EF3B10" w:rsidRDefault="00DB2993" w:rsidP="008D13CC">
      <w:pPr>
        <w:widowControl w:val="0"/>
        <w:spacing w:before="120" w:after="0" w:line="340" w:lineRule="atLeast"/>
        <w:ind w:firstLine="720"/>
        <w:jc w:val="both"/>
        <w:rPr>
          <w:rFonts w:ascii="Times New Roman" w:hAnsi="Times New Roman" w:cs="Times New Roman"/>
          <w:b/>
          <w:bCs/>
          <w:iCs/>
          <w:sz w:val="28"/>
          <w:szCs w:val="28"/>
        </w:rPr>
      </w:pPr>
      <w:r w:rsidRPr="00EF3B10">
        <w:rPr>
          <w:rFonts w:ascii="Times New Roman" w:hAnsi="Times New Roman" w:cs="Times New Roman"/>
          <w:b/>
          <w:bCs/>
          <w:iCs/>
          <w:sz w:val="28"/>
          <w:szCs w:val="28"/>
        </w:rPr>
        <w:t>I. TỔ CHỨC THỰC HIỆN ĐÁNH GIÁ</w:t>
      </w:r>
    </w:p>
    <w:p w:rsidR="00DB2993" w:rsidRPr="00EF3B10" w:rsidRDefault="00DB2993" w:rsidP="008D13CC">
      <w:pPr>
        <w:widowControl w:val="0"/>
        <w:spacing w:before="120" w:after="0" w:line="340" w:lineRule="atLeast"/>
        <w:ind w:firstLine="720"/>
        <w:jc w:val="both"/>
        <w:rPr>
          <w:rFonts w:ascii="Times New Roman" w:hAnsi="Times New Roman" w:cs="Times New Roman"/>
          <w:b/>
          <w:bCs/>
          <w:iCs/>
          <w:sz w:val="28"/>
          <w:szCs w:val="28"/>
        </w:rPr>
      </w:pPr>
      <w:r w:rsidRPr="00EF3B10">
        <w:rPr>
          <w:rFonts w:ascii="Times New Roman" w:hAnsi="Times New Roman" w:cs="Times New Roman"/>
          <w:b/>
          <w:bCs/>
          <w:iCs/>
          <w:sz w:val="28"/>
          <w:szCs w:val="28"/>
        </w:rPr>
        <w:t>1. Bố</w:t>
      </w:r>
      <w:r w:rsidR="00BD3E6A">
        <w:rPr>
          <w:rFonts w:ascii="Times New Roman" w:hAnsi="Times New Roman" w:cs="Times New Roman"/>
          <w:b/>
          <w:bCs/>
          <w:iCs/>
          <w:sz w:val="28"/>
          <w:szCs w:val="28"/>
        </w:rPr>
        <w:t>i cả</w:t>
      </w:r>
      <w:r w:rsidRPr="00EF3B10">
        <w:rPr>
          <w:rFonts w:ascii="Times New Roman" w:hAnsi="Times New Roman" w:cs="Times New Roman"/>
          <w:b/>
          <w:bCs/>
          <w:iCs/>
          <w:sz w:val="28"/>
          <w:szCs w:val="28"/>
        </w:rPr>
        <w:t>nh xây dựng dự thảo Luật Bảo hiểm tiền gửi (sửa đổi)</w:t>
      </w:r>
    </w:p>
    <w:p w:rsidR="00EF3B10" w:rsidRPr="00EF3B10" w:rsidRDefault="00EF3B10" w:rsidP="008D13CC">
      <w:pPr>
        <w:widowControl w:val="0"/>
        <w:spacing w:before="120" w:after="0" w:line="340" w:lineRule="atLeast"/>
        <w:ind w:firstLine="720"/>
        <w:jc w:val="both"/>
        <w:rPr>
          <w:rFonts w:ascii="Times New Roman" w:hAnsi="Times New Roman" w:cs="Times New Roman"/>
          <w:bCs/>
          <w:iCs/>
          <w:sz w:val="28"/>
          <w:szCs w:val="28"/>
          <w:lang w:val="pt-BR"/>
        </w:rPr>
      </w:pPr>
      <w:r w:rsidRPr="00EF3B10">
        <w:rPr>
          <w:rFonts w:ascii="Times New Roman" w:hAnsi="Times New Roman" w:cs="Times New Roman"/>
          <w:bCs/>
          <w:iCs/>
          <w:sz w:val="28"/>
          <w:szCs w:val="28"/>
          <w:lang w:val="pt-BR"/>
        </w:rPr>
        <w:t xml:space="preserve">Luật Bảo hiểm tiền gửi số 06/2012/QH13 (sau đây gọi là Luật BHTG) được Quốc hội khóa XIII, kỳ họp thứ 3 thông qua ngày 18/6/2012, có hiệu lực thi hành từ ngày 01/01/2013. Luật BHTG là văn bản pháp lý cao nhất và toàn diện nhất về bảo hiểm tiền gửi, trong đó quy định đầy đủ các nội dung về hoạt động bảo hiểm tiền gửi ở Việt Nam, xác định rõ vị trí, chức năng, nhiệm vụ của tổ chức bảo hiểm tiền gửi, cụ thể hóa quyền và nghĩa vụ của tổ chức tham gia bảo hiểm tiền gửi, người được bảo hiểm tiền gửi, quy định cụ thể về tiền gửi được bảo hiểm, thời điểm chi trả bảo hiểm... qua đó góp phần nâng cao hiệu quả hoạt động bảo hiểm tiền gửi, bảo vệ tốt hơn quyền lợi người gửi tiền và góp phần duy trì sự ổn định của hệ thống các tổ chức tín dụng và bảo đảm sự phát triển an toàn, lành mạnh hoạt động ngân hàng. </w:t>
      </w:r>
    </w:p>
    <w:p w:rsidR="00EF3B10" w:rsidRPr="00EF3B10" w:rsidRDefault="00EF3B10" w:rsidP="008D13CC">
      <w:pPr>
        <w:widowControl w:val="0"/>
        <w:spacing w:before="120" w:after="0" w:line="340" w:lineRule="atLeast"/>
        <w:ind w:firstLine="720"/>
        <w:jc w:val="both"/>
        <w:rPr>
          <w:rFonts w:ascii="Times New Roman" w:hAnsi="Times New Roman" w:cs="Times New Roman"/>
          <w:bCs/>
          <w:iCs/>
          <w:sz w:val="28"/>
          <w:szCs w:val="28"/>
          <w:lang w:val="pt-BR"/>
        </w:rPr>
      </w:pPr>
      <w:r w:rsidRPr="00EF3B10">
        <w:rPr>
          <w:rFonts w:ascii="Times New Roman" w:hAnsi="Times New Roman" w:cs="Times New Roman"/>
          <w:bCs/>
          <w:iCs/>
          <w:sz w:val="28"/>
          <w:szCs w:val="28"/>
          <w:lang w:val="pt-BR"/>
        </w:rPr>
        <w:t xml:space="preserve">Tuy nhiên, quá trình thực hiện cho thấy một số quy định của pháp luật về bảo hiểm tiền gửi, về tổ chức bảo hiểm tiền gửi chưa thực sự đáp ứng được yêu cầu đối với việc hoàn thiện chế độ, chính sách về bảo hiểm tiền gửi, xây dựng một tổ chức bảo hiểm tiền gửi trong điều kiện mới và trong quá trình hội nhập.  </w:t>
      </w:r>
    </w:p>
    <w:p w:rsidR="00EF3B10" w:rsidRPr="00EF3B10" w:rsidRDefault="00EF3B10" w:rsidP="008D13CC">
      <w:pPr>
        <w:widowControl w:val="0"/>
        <w:spacing w:before="120" w:after="0" w:line="340" w:lineRule="atLeast"/>
        <w:ind w:firstLine="720"/>
        <w:jc w:val="both"/>
        <w:rPr>
          <w:rFonts w:ascii="Times New Roman" w:hAnsi="Times New Roman" w:cs="Times New Roman"/>
          <w:bCs/>
          <w:iCs/>
          <w:sz w:val="28"/>
          <w:szCs w:val="28"/>
          <w:lang w:val="pt-BR"/>
        </w:rPr>
      </w:pPr>
      <w:r w:rsidRPr="00EF3B10">
        <w:rPr>
          <w:rFonts w:ascii="Times New Roman" w:hAnsi="Times New Roman" w:cs="Times New Roman"/>
          <w:bCs/>
          <w:iCs/>
          <w:sz w:val="28"/>
          <w:szCs w:val="28"/>
          <w:lang w:val="pt-BR"/>
        </w:rPr>
        <w:t xml:space="preserve">Ngày 18/1/2024, Quốc hội đã thông qua Luật các tổ chức tín dụng (TCTD), trong đó có các quy định về quyền, nghĩa vụ của BHTGVN tham gia vào quá trình can thiệp sớm, kiểm soát đặc biệt TCTD. Tuy nhiên, một số nội dung Luật các TCTD không quy định chi tiết mà dẫn chiếu thực hiện theo pháp luật về BHTG. Điều này </w:t>
      </w:r>
      <w:r w:rsidRPr="00EF3B10">
        <w:rPr>
          <w:rFonts w:ascii="Times New Roman" w:hAnsi="Times New Roman" w:cs="Times New Roman"/>
          <w:bCs/>
          <w:iCs/>
          <w:sz w:val="28"/>
          <w:szCs w:val="28"/>
          <w:lang w:val="pt-BR"/>
        </w:rPr>
        <w:lastRenderedPageBreak/>
        <w:t>đặt ra yêu cầu phải tổng kết Luật BHTG để xác định được các vấn đề, chính sách cần sửa đổi, bổ sung để thống nhất với quy định của Luật các TCTD.</w:t>
      </w:r>
    </w:p>
    <w:p w:rsidR="00EF3B10" w:rsidRPr="00EF3B10" w:rsidRDefault="00EF3B10" w:rsidP="008D13CC">
      <w:pPr>
        <w:widowControl w:val="0"/>
        <w:spacing w:before="120" w:after="0" w:line="340" w:lineRule="atLeast"/>
        <w:ind w:firstLine="720"/>
        <w:jc w:val="both"/>
        <w:rPr>
          <w:rFonts w:ascii="Times New Roman" w:hAnsi="Times New Roman" w:cs="Times New Roman"/>
          <w:bCs/>
          <w:iCs/>
          <w:sz w:val="28"/>
          <w:szCs w:val="28"/>
          <w:lang w:val="pt-BR"/>
        </w:rPr>
      </w:pPr>
      <w:r w:rsidRPr="00EF3B10">
        <w:rPr>
          <w:rFonts w:ascii="Times New Roman" w:hAnsi="Times New Roman" w:cs="Times New Roman"/>
          <w:bCs/>
          <w:iCs/>
          <w:sz w:val="28"/>
          <w:szCs w:val="28"/>
          <w:lang w:val="pt-BR"/>
        </w:rPr>
        <w:t xml:space="preserve">Bên cạnh đó, trong xu thế phát triển của hệ thống ngân hàng Việt Nam, việc tiếp tục hoàn thiện các cơ sở pháp lý, cơ chế, chính sách về bảo hiểm tiền gửi nói chung và tổ chức BHTG nói riêng là hoàn toàn cần thiết. </w:t>
      </w:r>
    </w:p>
    <w:p w:rsidR="00EF3B10" w:rsidRPr="00EF3B10" w:rsidRDefault="00EF3B10" w:rsidP="008D13CC">
      <w:pPr>
        <w:widowControl w:val="0"/>
        <w:spacing w:before="120" w:after="0" w:line="340" w:lineRule="atLeast"/>
        <w:ind w:firstLine="720"/>
        <w:jc w:val="both"/>
        <w:rPr>
          <w:rFonts w:ascii="Times New Roman" w:hAnsi="Times New Roman" w:cs="Times New Roman"/>
          <w:bCs/>
          <w:iCs/>
          <w:sz w:val="28"/>
          <w:szCs w:val="28"/>
          <w:lang w:val="nl-NL"/>
        </w:rPr>
      </w:pPr>
      <w:r w:rsidRPr="00EF3B10">
        <w:rPr>
          <w:rFonts w:ascii="Times New Roman" w:hAnsi="Times New Roman" w:cs="Times New Roman"/>
          <w:bCs/>
          <w:iCs/>
          <w:sz w:val="28"/>
          <w:szCs w:val="28"/>
          <w:lang w:val="vi-VN"/>
        </w:rPr>
        <w:t xml:space="preserve">Thực hiện </w:t>
      </w:r>
      <w:r w:rsidRPr="00EF3B10">
        <w:rPr>
          <w:rFonts w:ascii="Times New Roman" w:hAnsi="Times New Roman" w:cs="Times New Roman"/>
          <w:bCs/>
          <w:iCs/>
          <w:sz w:val="28"/>
          <w:szCs w:val="28"/>
          <w:lang w:val="nl-NL"/>
        </w:rPr>
        <w:t xml:space="preserve">Nghị quyết số 77/2025/UBTVQH15 ngày 21/4/2025 của Ủy ban Thường vụ Quốc hội về việc điều chỉnh Chương trình lập pháp năm 2025, trong đó bổ sung vào Chương trình lập pháp năm 2025 trình Quốc hội cho ý kiến và thông qua tại Kỳ họp thứ 10 (tháng 10/2025) đối với dự án Luật </w:t>
      </w:r>
      <w:r w:rsidRPr="00EF3B10">
        <w:rPr>
          <w:rFonts w:ascii="Times New Roman" w:hAnsi="Times New Roman" w:cs="Times New Roman"/>
          <w:bCs/>
          <w:iCs/>
          <w:sz w:val="28"/>
          <w:szCs w:val="28"/>
          <w:lang w:val="vi-VN"/>
        </w:rPr>
        <w:t>Bảo hiểm tiền gửi</w:t>
      </w:r>
      <w:r w:rsidRPr="00EF3B10" w:rsidDel="004A63DE">
        <w:rPr>
          <w:rFonts w:ascii="Times New Roman" w:hAnsi="Times New Roman" w:cs="Times New Roman"/>
          <w:bCs/>
          <w:iCs/>
          <w:sz w:val="28"/>
          <w:szCs w:val="28"/>
          <w:lang w:val="nl-NL"/>
        </w:rPr>
        <w:t xml:space="preserve"> </w:t>
      </w:r>
      <w:r w:rsidRPr="00EF3B10">
        <w:rPr>
          <w:rFonts w:ascii="Times New Roman" w:hAnsi="Times New Roman" w:cs="Times New Roman"/>
          <w:bCs/>
          <w:iCs/>
          <w:sz w:val="28"/>
          <w:szCs w:val="28"/>
          <w:lang w:val="nl-NL"/>
        </w:rPr>
        <w:t xml:space="preserve"> (sửa đổi) (BHTG)</w:t>
      </w:r>
      <w:r w:rsidRPr="00EF3B10">
        <w:rPr>
          <w:rFonts w:ascii="Times New Roman" w:hAnsi="Times New Roman" w:cs="Times New Roman"/>
          <w:bCs/>
          <w:iCs/>
          <w:sz w:val="28"/>
          <w:szCs w:val="28"/>
          <w:lang w:val="vi-VN"/>
        </w:rPr>
        <w:t xml:space="preserve">, căn cứ quy định của Luật Ban hành văn bản quy phạm pháp luật năm 2025, Ngân hàng Nhà nước Việt Nam </w:t>
      </w:r>
      <w:r w:rsidRPr="00EF3B10">
        <w:rPr>
          <w:rFonts w:ascii="Times New Roman" w:hAnsi="Times New Roman" w:cs="Times New Roman"/>
          <w:bCs/>
          <w:iCs/>
          <w:sz w:val="28"/>
          <w:szCs w:val="28"/>
        </w:rPr>
        <w:t xml:space="preserve">(NHNN) </w:t>
      </w:r>
      <w:r w:rsidRPr="00EF3B10">
        <w:rPr>
          <w:rFonts w:ascii="Times New Roman" w:hAnsi="Times New Roman" w:cs="Times New Roman"/>
          <w:bCs/>
          <w:iCs/>
          <w:sz w:val="28"/>
          <w:szCs w:val="28"/>
          <w:lang w:val="vi-VN"/>
        </w:rPr>
        <w:t xml:space="preserve">đã xây dựng hồ sơ chính sách Luật BHTG (sửa đổi) và có Tờ trình số 87/TTr-NHNN </w:t>
      </w:r>
      <w:r w:rsidRPr="00EF3B10">
        <w:rPr>
          <w:rFonts w:ascii="Times New Roman" w:hAnsi="Times New Roman" w:cs="Times New Roman"/>
          <w:bCs/>
          <w:iCs/>
          <w:sz w:val="28"/>
          <w:szCs w:val="28"/>
        </w:rPr>
        <w:t xml:space="preserve">ngày 16/6/2025 </w:t>
      </w:r>
      <w:r w:rsidRPr="00EF3B10">
        <w:rPr>
          <w:rFonts w:ascii="Times New Roman" w:hAnsi="Times New Roman" w:cs="Times New Roman"/>
          <w:bCs/>
          <w:iCs/>
          <w:sz w:val="28"/>
          <w:szCs w:val="28"/>
          <w:lang w:val="vi-VN"/>
        </w:rPr>
        <w:t xml:space="preserve">trình Chính phủ về hồ sơ chính sách Luật BHTG (sửa đổi). </w:t>
      </w:r>
      <w:r w:rsidRPr="00EF3B10">
        <w:rPr>
          <w:rFonts w:ascii="Times New Roman" w:hAnsi="Times New Roman" w:cs="Times New Roman"/>
          <w:bCs/>
          <w:iCs/>
          <w:sz w:val="28"/>
          <w:szCs w:val="28"/>
          <w:lang w:val="nl-NL"/>
        </w:rPr>
        <w:t xml:space="preserve">Ngày 16/6/2025, Thường trực Chính phủ đã họp và cho ý kiến về hồ sơ chính sách Luật BHTG (sửa đổi). Ngày 20/6/2025, Văn phòng Chính phủ có Thông báo số 311/TB-VPCP về Kết luận của Thường trực Chính phủ tại cuộc họp về chính sách của Luật BHTG (sửa đổi). </w:t>
      </w:r>
    </w:p>
    <w:p w:rsidR="00EF3B10" w:rsidRPr="00EF3B10" w:rsidRDefault="00EF3B10" w:rsidP="008D13CC">
      <w:pPr>
        <w:widowControl w:val="0"/>
        <w:spacing w:before="120" w:after="0" w:line="340" w:lineRule="atLeast"/>
        <w:ind w:firstLine="720"/>
        <w:jc w:val="both"/>
        <w:rPr>
          <w:rFonts w:ascii="Times New Roman" w:hAnsi="Times New Roman" w:cs="Times New Roman"/>
          <w:bCs/>
          <w:iCs/>
          <w:sz w:val="28"/>
          <w:szCs w:val="28"/>
          <w:lang w:val="nl-NL"/>
        </w:rPr>
      </w:pPr>
      <w:r w:rsidRPr="00EF3B10">
        <w:rPr>
          <w:rFonts w:ascii="Times New Roman" w:hAnsi="Times New Roman" w:cs="Times New Roman"/>
          <w:bCs/>
          <w:iCs/>
          <w:sz w:val="28"/>
          <w:szCs w:val="28"/>
          <w:lang w:val="nl-NL"/>
        </w:rPr>
        <w:t xml:space="preserve">Trên cơ sở Kết luật của Thường trực Chính phủ tại cuộc họp, NHNN </w:t>
      </w:r>
      <w:r w:rsidRPr="00EF3B10">
        <w:rPr>
          <w:rFonts w:ascii="Times New Roman" w:hAnsi="Times New Roman" w:cs="Times New Roman"/>
          <w:bCs/>
          <w:iCs/>
          <w:sz w:val="28"/>
          <w:szCs w:val="28"/>
          <w:lang w:val="vi-VN"/>
        </w:rPr>
        <w:t xml:space="preserve">đã </w:t>
      </w:r>
      <w:r w:rsidRPr="00EF3B10">
        <w:rPr>
          <w:rFonts w:ascii="Times New Roman" w:hAnsi="Times New Roman" w:cs="Times New Roman"/>
          <w:bCs/>
          <w:iCs/>
          <w:sz w:val="28"/>
          <w:szCs w:val="28"/>
        </w:rPr>
        <w:t>hoàn thiện</w:t>
      </w:r>
      <w:r w:rsidRPr="00EF3B10">
        <w:rPr>
          <w:rFonts w:ascii="Times New Roman" w:hAnsi="Times New Roman" w:cs="Times New Roman"/>
          <w:bCs/>
          <w:iCs/>
          <w:sz w:val="28"/>
          <w:szCs w:val="28"/>
          <w:lang w:val="vi-VN"/>
        </w:rPr>
        <w:t xml:space="preserve"> hồ sơ chính sách Luật BHTG (sửa đổi)</w:t>
      </w:r>
      <w:r w:rsidRPr="00EF3B10">
        <w:rPr>
          <w:rFonts w:ascii="Times New Roman" w:hAnsi="Times New Roman" w:cs="Times New Roman"/>
          <w:bCs/>
          <w:iCs/>
          <w:sz w:val="28"/>
          <w:szCs w:val="28"/>
        </w:rPr>
        <w:t xml:space="preserve"> trình Chính phủ Tờ trình số 91/TTr-NHNN ngày 20/6/2025.</w:t>
      </w:r>
    </w:p>
    <w:p w:rsidR="00EF3B10" w:rsidRPr="00EF3B10" w:rsidRDefault="00EF3B10" w:rsidP="008D13CC">
      <w:pPr>
        <w:widowControl w:val="0"/>
        <w:spacing w:before="120" w:after="0" w:line="340" w:lineRule="atLeast"/>
        <w:ind w:firstLine="720"/>
        <w:jc w:val="both"/>
        <w:rPr>
          <w:rFonts w:ascii="Times New Roman" w:hAnsi="Times New Roman" w:cs="Times New Roman"/>
          <w:bCs/>
          <w:iCs/>
          <w:sz w:val="28"/>
          <w:szCs w:val="28"/>
        </w:rPr>
      </w:pPr>
      <w:r w:rsidRPr="00EF3B10">
        <w:rPr>
          <w:rFonts w:ascii="Times New Roman" w:hAnsi="Times New Roman" w:cs="Times New Roman"/>
          <w:bCs/>
          <w:iCs/>
          <w:sz w:val="28"/>
          <w:szCs w:val="28"/>
        </w:rPr>
        <w:t>Ngày 26/6/2025, Chính phủ đã có Nghị quyết số 191/NQ-CP về phiên họp chuyên đề xây dựng pháp luật tháng 6 năm 2025, trong đó, Chính phủ quyết nghị thống nhất sự cần thiết ban hành Luật Bảo hiểm tiền gửi; cơ bản thống nhất nội dung 05 chính sách do Ngân hàng Nhà nước Việt Nam đề xuất. NHNN chủ trì, phối hợp với các bộ, cơ quan liên quan nghiên cứu, tiếp thu ý kiến của Thành viên Chính phủ tại Phiên họp Chính phủ để hoàn thiện các chính sách của Luật Bảo hiểm tiền gửi theo quy định, bảo đảm hoạt động của tổ chức Bảo hiểm tiền gửi chủ động, hiệu quả, an toàn, gia tăng nguồn thu, nâng cao năng lực tài chính, hạn chế rủi ro.</w:t>
      </w:r>
    </w:p>
    <w:p w:rsidR="00DB2993" w:rsidRPr="00CF77DE" w:rsidRDefault="00DB2993" w:rsidP="008D13CC">
      <w:pPr>
        <w:widowControl w:val="0"/>
        <w:spacing w:before="120" w:after="0" w:line="340" w:lineRule="atLeast"/>
        <w:ind w:firstLine="720"/>
        <w:jc w:val="both"/>
        <w:rPr>
          <w:rFonts w:ascii="Times New Roman" w:hAnsi="Times New Roman" w:cs="Times New Roman"/>
          <w:b/>
          <w:bCs/>
          <w:iCs/>
          <w:sz w:val="28"/>
          <w:szCs w:val="28"/>
        </w:rPr>
      </w:pPr>
      <w:r w:rsidRPr="00CF77DE">
        <w:rPr>
          <w:rFonts w:ascii="Times New Roman" w:hAnsi="Times New Roman" w:cs="Times New Roman"/>
          <w:b/>
          <w:bCs/>
          <w:iCs/>
          <w:sz w:val="28"/>
          <w:szCs w:val="28"/>
        </w:rPr>
        <w:t>2. Mục đích, yêu cầu đánh giá</w:t>
      </w:r>
    </w:p>
    <w:p w:rsidR="00DB2993" w:rsidRDefault="00EF5567" w:rsidP="008D13CC">
      <w:pPr>
        <w:widowControl w:val="0"/>
        <w:spacing w:before="120" w:after="0" w:line="340" w:lineRule="atLeast"/>
        <w:ind w:firstLine="720"/>
        <w:jc w:val="both"/>
        <w:rPr>
          <w:rFonts w:ascii="Times New Roman" w:hAnsi="Times New Roman" w:cs="Times New Roman"/>
          <w:bCs/>
          <w:iCs/>
          <w:sz w:val="28"/>
          <w:szCs w:val="28"/>
        </w:rPr>
      </w:pPr>
      <w:r w:rsidRPr="00EF5567">
        <w:rPr>
          <w:rFonts w:ascii="Times New Roman" w:hAnsi="Times New Roman" w:cs="Times New Roman"/>
          <w:b/>
          <w:bCs/>
          <w:i/>
          <w:iCs/>
          <w:sz w:val="28"/>
          <w:szCs w:val="28"/>
        </w:rPr>
        <w:t xml:space="preserve">2.1. </w:t>
      </w:r>
      <w:r w:rsidR="001B3372" w:rsidRPr="00EF5567">
        <w:rPr>
          <w:rFonts w:ascii="Times New Roman" w:hAnsi="Times New Roman" w:cs="Times New Roman"/>
          <w:b/>
          <w:bCs/>
          <w:i/>
          <w:iCs/>
          <w:sz w:val="28"/>
          <w:szCs w:val="28"/>
        </w:rPr>
        <w:t>Mục đích</w:t>
      </w:r>
      <w:r w:rsidRPr="00EF5567">
        <w:rPr>
          <w:rFonts w:ascii="Times New Roman" w:hAnsi="Times New Roman" w:cs="Times New Roman"/>
          <w:b/>
          <w:bCs/>
          <w:i/>
          <w:iCs/>
          <w:sz w:val="28"/>
          <w:szCs w:val="28"/>
        </w:rPr>
        <w:t>:</w:t>
      </w:r>
      <w:r w:rsidR="001B3372">
        <w:rPr>
          <w:rFonts w:ascii="Times New Roman" w:hAnsi="Times New Roman" w:cs="Times New Roman"/>
          <w:bCs/>
          <w:iCs/>
          <w:sz w:val="28"/>
          <w:szCs w:val="28"/>
        </w:rPr>
        <w:t xml:space="preserve"> </w:t>
      </w:r>
      <w:r w:rsidR="00F13C71" w:rsidRPr="00F13C71">
        <w:rPr>
          <w:rFonts w:ascii="Times New Roman" w:hAnsi="Times New Roman" w:cs="Times New Roman"/>
          <w:bCs/>
          <w:iCs/>
          <w:sz w:val="28"/>
          <w:szCs w:val="28"/>
        </w:rPr>
        <w:t xml:space="preserve">Việc rà soát, đánh giá thủ tục hành chính, phân quyền, phân cấp, bảo đảm bình đẳng giới và chính sách dân tộc nhằm bảo đảm các quy định đưa ra là cần thiết, hợp lý, hợp pháp, phù hợp với yêu cầu cải cách thủ tục hành chính và tạo thuận lợi cho người dân, tổ chức, doanh nghiệp. Việc phân quyền, phân cấp cần được đánh giá để bảo đảm phù hợp với năng lực, điều kiện thực hiện của cơ quan, tổ chức được giao thẩm quyền, góp phần nâng cao hiệu quả quản lý nhà nước. </w:t>
      </w:r>
      <w:r w:rsidR="00AC332F">
        <w:rPr>
          <w:rFonts w:ascii="Times New Roman" w:hAnsi="Times New Roman" w:cs="Times New Roman"/>
          <w:bCs/>
          <w:iCs/>
          <w:sz w:val="28"/>
          <w:szCs w:val="28"/>
        </w:rPr>
        <w:t>V</w:t>
      </w:r>
      <w:r w:rsidR="00F13C71" w:rsidRPr="00F13C71">
        <w:rPr>
          <w:rFonts w:ascii="Times New Roman" w:hAnsi="Times New Roman" w:cs="Times New Roman"/>
          <w:bCs/>
          <w:iCs/>
          <w:sz w:val="28"/>
          <w:szCs w:val="28"/>
        </w:rPr>
        <w:t>ấn đề bình đẳng giới và chính sách dân tộc theo đúng quy định của pháp luật và các cam kết quốc tế mà Việt Nam là thành viên.</w:t>
      </w:r>
    </w:p>
    <w:p w:rsidR="001B3372" w:rsidRDefault="00EF5567" w:rsidP="008D13CC">
      <w:pPr>
        <w:widowControl w:val="0"/>
        <w:spacing w:before="120" w:after="0" w:line="340" w:lineRule="atLeast"/>
        <w:ind w:firstLine="720"/>
        <w:jc w:val="both"/>
        <w:rPr>
          <w:rFonts w:ascii="Times New Roman" w:hAnsi="Times New Roman" w:cs="Times New Roman"/>
          <w:bCs/>
          <w:iCs/>
          <w:sz w:val="28"/>
          <w:szCs w:val="28"/>
        </w:rPr>
      </w:pPr>
      <w:r w:rsidRPr="00EF5567">
        <w:rPr>
          <w:rFonts w:ascii="Times New Roman" w:hAnsi="Times New Roman" w:cs="Times New Roman"/>
          <w:b/>
          <w:bCs/>
          <w:i/>
          <w:iCs/>
          <w:sz w:val="28"/>
          <w:szCs w:val="28"/>
        </w:rPr>
        <w:t xml:space="preserve">2.2. </w:t>
      </w:r>
      <w:r w:rsidR="001B3372" w:rsidRPr="00EF5567">
        <w:rPr>
          <w:rFonts w:ascii="Times New Roman" w:hAnsi="Times New Roman" w:cs="Times New Roman"/>
          <w:b/>
          <w:bCs/>
          <w:i/>
          <w:iCs/>
          <w:sz w:val="28"/>
          <w:szCs w:val="28"/>
        </w:rPr>
        <w:t>Yêu cầu:</w:t>
      </w:r>
      <w:r w:rsidR="001B3372">
        <w:rPr>
          <w:rFonts w:ascii="Times New Roman" w:hAnsi="Times New Roman" w:cs="Times New Roman"/>
          <w:bCs/>
          <w:iCs/>
          <w:sz w:val="28"/>
          <w:szCs w:val="28"/>
        </w:rPr>
        <w:t xml:space="preserve"> nội dung đánh giá khách quan, đầy đủ, bám sát thực tiễn và phù </w:t>
      </w:r>
      <w:r w:rsidR="001B3372">
        <w:rPr>
          <w:rFonts w:ascii="Times New Roman" w:hAnsi="Times New Roman" w:cs="Times New Roman"/>
          <w:bCs/>
          <w:iCs/>
          <w:sz w:val="28"/>
          <w:szCs w:val="28"/>
        </w:rPr>
        <w:lastRenderedPageBreak/>
        <w:t>hợp quy định pháp luật.</w:t>
      </w:r>
    </w:p>
    <w:p w:rsidR="00DB2993" w:rsidRPr="003555E8" w:rsidRDefault="00DB2993" w:rsidP="008D13CC">
      <w:pPr>
        <w:widowControl w:val="0"/>
        <w:spacing w:before="120" w:after="0" w:line="340" w:lineRule="atLeast"/>
        <w:ind w:firstLine="720"/>
        <w:jc w:val="both"/>
        <w:rPr>
          <w:rFonts w:ascii="Times New Roman" w:hAnsi="Times New Roman" w:cs="Times New Roman"/>
          <w:b/>
          <w:bCs/>
          <w:iCs/>
          <w:sz w:val="28"/>
          <w:szCs w:val="28"/>
        </w:rPr>
      </w:pPr>
      <w:r w:rsidRPr="003555E8">
        <w:rPr>
          <w:rFonts w:ascii="Times New Roman" w:hAnsi="Times New Roman" w:cs="Times New Roman"/>
          <w:b/>
          <w:bCs/>
          <w:iCs/>
          <w:sz w:val="28"/>
          <w:szCs w:val="28"/>
        </w:rPr>
        <w:t>II. KẾT QUẢ ĐÁNH GIÁ</w:t>
      </w:r>
    </w:p>
    <w:p w:rsidR="00DB2993" w:rsidRPr="003555E8" w:rsidRDefault="00DB2993" w:rsidP="008D13CC">
      <w:pPr>
        <w:widowControl w:val="0"/>
        <w:spacing w:before="120" w:after="0" w:line="340" w:lineRule="atLeast"/>
        <w:ind w:firstLine="720"/>
        <w:jc w:val="both"/>
        <w:rPr>
          <w:rFonts w:ascii="Times New Roman" w:hAnsi="Times New Roman" w:cs="Times New Roman"/>
          <w:b/>
          <w:bCs/>
          <w:iCs/>
          <w:sz w:val="28"/>
          <w:szCs w:val="28"/>
        </w:rPr>
      </w:pPr>
      <w:r w:rsidRPr="003555E8">
        <w:rPr>
          <w:rFonts w:ascii="Times New Roman" w:hAnsi="Times New Roman" w:cs="Times New Roman"/>
          <w:b/>
          <w:bCs/>
          <w:iCs/>
          <w:sz w:val="28"/>
          <w:szCs w:val="28"/>
        </w:rPr>
        <w:t>1. Đánh giá tác động thủ tục hành chính</w:t>
      </w:r>
    </w:p>
    <w:p w:rsidR="00DB2993" w:rsidRPr="00DB2993" w:rsidRDefault="00DB2993" w:rsidP="008D13CC">
      <w:pPr>
        <w:widowControl w:val="0"/>
        <w:spacing w:before="120" w:after="0" w:line="340" w:lineRule="atLeast"/>
        <w:ind w:firstLine="720"/>
        <w:jc w:val="both"/>
        <w:rPr>
          <w:rFonts w:ascii="Times New Roman" w:hAnsi="Times New Roman" w:cs="Times New Roman"/>
          <w:bCs/>
          <w:iCs/>
          <w:sz w:val="28"/>
          <w:szCs w:val="28"/>
        </w:rPr>
      </w:pPr>
      <w:r w:rsidRPr="00DB2993">
        <w:rPr>
          <w:rFonts w:ascii="Times New Roman" w:hAnsi="Times New Roman" w:cs="Times New Roman"/>
          <w:bCs/>
          <w:iCs/>
          <w:sz w:val="28"/>
          <w:szCs w:val="28"/>
        </w:rPr>
        <w:t>Luật BHTG hiện hành không có quy định về thủ tục hành của cơ quan nhà nước. Dự thảo Luật Bảo hiểm tiền gửi (sửa đổi) không làm phát sinh thêm thủ tục hành chính mới.</w:t>
      </w:r>
    </w:p>
    <w:p w:rsidR="00DB2993" w:rsidRPr="003555E8" w:rsidRDefault="00DB2993" w:rsidP="008D13CC">
      <w:pPr>
        <w:spacing w:before="120" w:after="0" w:line="340" w:lineRule="atLeast"/>
        <w:ind w:firstLine="720"/>
        <w:jc w:val="both"/>
        <w:rPr>
          <w:rFonts w:ascii="Times New Roman" w:hAnsi="Times New Roman" w:cs="Times New Roman"/>
          <w:b/>
          <w:sz w:val="28"/>
          <w:szCs w:val="28"/>
        </w:rPr>
      </w:pPr>
      <w:r w:rsidRPr="003555E8">
        <w:rPr>
          <w:rFonts w:ascii="Times New Roman" w:hAnsi="Times New Roman" w:cs="Times New Roman"/>
          <w:b/>
          <w:sz w:val="28"/>
          <w:szCs w:val="28"/>
        </w:rPr>
        <w:t>2. Việc phân quyền, phân cấp</w:t>
      </w:r>
    </w:p>
    <w:p w:rsidR="00EF3B10" w:rsidRDefault="00A63AB6" w:rsidP="008D13CC">
      <w:pPr>
        <w:spacing w:before="120" w:after="0" w:line="340" w:lineRule="atLeast"/>
        <w:ind w:firstLine="720"/>
        <w:jc w:val="both"/>
        <w:rPr>
          <w:rFonts w:ascii="Times New Roman" w:hAnsi="Times New Roman" w:cs="Times New Roman"/>
          <w:b/>
          <w:i/>
          <w:sz w:val="28"/>
          <w:szCs w:val="28"/>
        </w:rPr>
      </w:pPr>
      <w:r w:rsidRPr="00BD3E6E">
        <w:rPr>
          <w:rFonts w:ascii="Times New Roman" w:hAnsi="Times New Roman" w:cs="Times New Roman"/>
          <w:b/>
          <w:i/>
          <w:sz w:val="28"/>
          <w:szCs w:val="28"/>
        </w:rPr>
        <w:t xml:space="preserve">2.1. </w:t>
      </w:r>
      <w:r w:rsidR="00EF3B10" w:rsidRPr="00BD3E6E">
        <w:rPr>
          <w:rFonts w:ascii="Times New Roman" w:hAnsi="Times New Roman" w:cs="Times New Roman"/>
          <w:b/>
          <w:i/>
          <w:sz w:val="28"/>
          <w:szCs w:val="28"/>
          <w:lang w:val="vi-VN"/>
        </w:rPr>
        <w:t>Sự cần thiết của việc phân quyền, phân cấp, thẩm quyền phân cấp</w:t>
      </w:r>
      <w:r w:rsidRPr="00BD3E6E">
        <w:rPr>
          <w:rFonts w:ascii="Times New Roman" w:hAnsi="Times New Roman" w:cs="Times New Roman"/>
          <w:b/>
          <w:i/>
          <w:sz w:val="28"/>
          <w:szCs w:val="28"/>
        </w:rPr>
        <w:t>:</w:t>
      </w:r>
    </w:p>
    <w:p w:rsidR="005403ED" w:rsidRPr="005403ED" w:rsidRDefault="005403ED" w:rsidP="008D13CC">
      <w:pPr>
        <w:spacing w:before="120" w:after="0" w:line="340" w:lineRule="atLeast"/>
        <w:ind w:firstLine="720"/>
        <w:jc w:val="both"/>
        <w:rPr>
          <w:rFonts w:ascii="Times New Roman" w:hAnsi="Times New Roman" w:cs="Times New Roman"/>
          <w:bCs/>
          <w:sz w:val="28"/>
          <w:szCs w:val="28"/>
        </w:rPr>
      </w:pPr>
      <w:r w:rsidRPr="005403ED">
        <w:rPr>
          <w:rFonts w:ascii="Times New Roman" w:hAnsi="Times New Roman" w:cs="Times New Roman"/>
          <w:bCs/>
          <w:sz w:val="28"/>
          <w:szCs w:val="28"/>
        </w:rPr>
        <w:t>Việc phân quyền, phân cấp trong dự thảo Luật Bảo hiểm tiền gửi (sửa đổi) là cần thiết nhằm bảo đảm quản lý linh hoạt, kịp thời và phù hợp với thực tiễn hoạt động của hệ thống bảo hiểm tiền gửi. Phân quyền, phân cấp giúp rút ngắn quy trình xử lý công việc, nâng cao hiệu quả, hiệu lực quản lý nhà nước và phát huy tính chủ động, trách nhiệm của các cơ quan, đơn vị liên quan. Việc phân cấp cần được thực hiện trên cơ sở rõ ràng về thẩm quyền, trách nhiệm, đồng thời bảo đảm thống nhất, không chồng chéo, phù hợp với năng lực tổ chức thực hiện và có cơ chế kiểm tra, giám sát chặt chẽ. Thẩm quyền phân cấp thuộc về cơ quan có thẩm quyền được giao trong luật, bảo đảm đúng nguyên tắc phân cấp theo quy định của pháp luật về tổ chức bộ máy và quản lý nhà nước.</w:t>
      </w:r>
    </w:p>
    <w:p w:rsidR="00EF3B10" w:rsidRPr="00BD3E6E" w:rsidRDefault="00A63AB6" w:rsidP="008D13CC">
      <w:pPr>
        <w:spacing w:before="120" w:after="0" w:line="340" w:lineRule="atLeast"/>
        <w:ind w:firstLine="720"/>
        <w:jc w:val="both"/>
        <w:rPr>
          <w:rFonts w:ascii="Times New Roman" w:hAnsi="Times New Roman" w:cs="Times New Roman"/>
          <w:b/>
          <w:i/>
          <w:sz w:val="28"/>
          <w:szCs w:val="28"/>
        </w:rPr>
      </w:pPr>
      <w:r w:rsidRPr="00BD3E6E">
        <w:rPr>
          <w:rFonts w:ascii="Times New Roman" w:hAnsi="Times New Roman" w:cs="Times New Roman"/>
          <w:b/>
          <w:i/>
          <w:sz w:val="28"/>
          <w:szCs w:val="28"/>
        </w:rPr>
        <w:t>2.2. N</w:t>
      </w:r>
      <w:r w:rsidRPr="00BD3E6E">
        <w:rPr>
          <w:rFonts w:ascii="Times New Roman" w:hAnsi="Times New Roman" w:cs="Times New Roman"/>
          <w:b/>
          <w:i/>
          <w:sz w:val="28"/>
          <w:szCs w:val="28"/>
          <w:lang w:val="vi-VN"/>
        </w:rPr>
        <w:t>ội dung phân quyền, phân cấp</w:t>
      </w:r>
      <w:r w:rsidRPr="00BD3E6E">
        <w:rPr>
          <w:rFonts w:ascii="Times New Roman" w:hAnsi="Times New Roman" w:cs="Times New Roman"/>
          <w:b/>
          <w:i/>
          <w:sz w:val="28"/>
          <w:szCs w:val="28"/>
        </w:rPr>
        <w:t>:</w:t>
      </w:r>
    </w:p>
    <w:p w:rsidR="00016B8B" w:rsidRPr="00016B8B" w:rsidRDefault="00016B8B" w:rsidP="00016B8B">
      <w:pPr>
        <w:spacing w:before="120" w:after="0" w:line="340" w:lineRule="atLeast"/>
        <w:ind w:firstLine="720"/>
        <w:jc w:val="both"/>
        <w:rPr>
          <w:rFonts w:ascii="Times New Roman" w:eastAsia="Times New Roman" w:hAnsi="Times New Roman" w:cs="Times New Roman"/>
          <w:sz w:val="28"/>
          <w:szCs w:val="28"/>
        </w:rPr>
      </w:pPr>
      <w:r w:rsidRPr="00016B8B">
        <w:rPr>
          <w:rFonts w:ascii="Times New Roman" w:eastAsia="Times New Roman" w:hAnsi="Times New Roman" w:cs="Times New Roman"/>
          <w:sz w:val="28"/>
          <w:szCs w:val="28"/>
        </w:rPr>
        <w:t>- Dự thảo Luật BHTG (sửa đổi) kế thừa các nội dung phân cấp, phân quyền tại Luật BHTG 2012 như: phân quyền cho Chính phủ quy định chi tiết, hướng dẫn thi hành các điều, khoản được giao trong Luật; Thủ tướng Chính phủ quyết định việc phê duyệt chiến lược phát triển bảo hiểm tiền gửi, quyết định việc tham gia tổ chức quốc tế về bảo hiểm tiền gửi của tổ chức bảo hiểm tiền gửi; quy định hạn mức trả tiền bảo hiểm theo đề nghị của Ngân hàng Nhà nước Việt Nam trong từng thời kỳ; phân quyền</w:t>
      </w:r>
      <w:r w:rsidRPr="00016B8B">
        <w:rPr>
          <w:rFonts w:ascii="Times New Roman" w:eastAsia="Times New Roman" w:hAnsi="Times New Roman" w:cs="Times New Roman"/>
          <w:bCs/>
          <w:sz w:val="28"/>
          <w:szCs w:val="28"/>
        </w:rPr>
        <w:t xml:space="preserve"> cho NHNN</w:t>
      </w:r>
      <w:r w:rsidRPr="00016B8B">
        <w:rPr>
          <w:rFonts w:ascii="Times New Roman" w:eastAsia="Times New Roman" w:hAnsi="Times New Roman" w:cs="Times New Roman"/>
          <w:sz w:val="28"/>
          <w:szCs w:val="28"/>
        </w:rPr>
        <w:t xml:space="preserve"> thực hiện kiểm tra, thanh tra, xử lý vi phạm và giải quyết khiếu nại, tố cáo về bảo hiểm tiền gửi theo quy định pháp luật về khiếu nại, tố cáo; ban hành hoặc trình cơ quan có thẩm quyền ban hành văn bản quy phạm pháp luật về bảo hiểm tiền gửi; </w:t>
      </w:r>
      <w:r w:rsidRPr="00016B8B">
        <w:rPr>
          <w:rFonts w:ascii="Times New Roman" w:eastAsia="Times New Roman" w:hAnsi="Times New Roman" w:cs="Times New Roman"/>
          <w:bCs/>
          <w:sz w:val="28"/>
          <w:szCs w:val="28"/>
        </w:rPr>
        <w:t>phân quyền tổ chức BHTG</w:t>
      </w:r>
      <w:r w:rsidRPr="00016B8B">
        <w:rPr>
          <w:rFonts w:ascii="Times New Roman" w:eastAsia="Times New Roman" w:hAnsi="Times New Roman" w:cs="Times New Roman"/>
          <w:sz w:val="28"/>
          <w:szCs w:val="28"/>
        </w:rPr>
        <w:t xml:space="preserve"> theo dõi, kiểm tra việc chấp hành các quy định pháp luật về bảo hiểm tiền gửi, tham gia vào quá trình kiểm soát đặc biệt, chủ trì thực hiện chi trả bảo hiểm tiền gửi khi phát sinh nghĩa vụ chi trả. </w:t>
      </w:r>
    </w:p>
    <w:p w:rsidR="00016B8B" w:rsidRPr="00016B8B" w:rsidRDefault="00016B8B" w:rsidP="00016B8B">
      <w:pPr>
        <w:spacing w:before="120" w:after="0" w:line="340" w:lineRule="atLeast"/>
        <w:ind w:firstLine="720"/>
        <w:jc w:val="both"/>
        <w:rPr>
          <w:rFonts w:ascii="Times New Roman" w:eastAsia="Times New Roman" w:hAnsi="Times New Roman" w:cs="Times New Roman"/>
          <w:sz w:val="28"/>
          <w:szCs w:val="28"/>
        </w:rPr>
      </w:pPr>
      <w:r w:rsidRPr="00016B8B">
        <w:rPr>
          <w:rFonts w:ascii="Times New Roman" w:eastAsia="Times New Roman" w:hAnsi="Times New Roman" w:cs="Times New Roman"/>
          <w:sz w:val="28"/>
          <w:szCs w:val="28"/>
        </w:rPr>
        <w:t>- Dự thảo Luật tiếp tục điều chỉnh, bổ sung quy định về phân cấp, phân quyền đối với các nội dung:</w:t>
      </w:r>
    </w:p>
    <w:p w:rsidR="00016B8B" w:rsidRPr="00016B8B" w:rsidRDefault="00016B8B" w:rsidP="00016B8B">
      <w:pPr>
        <w:spacing w:before="120" w:after="0" w:line="340" w:lineRule="atLeast"/>
        <w:ind w:firstLine="720"/>
        <w:jc w:val="both"/>
        <w:rPr>
          <w:rFonts w:ascii="Times New Roman" w:eastAsia="Times New Roman" w:hAnsi="Times New Roman" w:cs="Times New Roman"/>
          <w:bCs/>
          <w:sz w:val="28"/>
          <w:szCs w:val="28"/>
        </w:rPr>
      </w:pPr>
      <w:r w:rsidRPr="00016B8B">
        <w:rPr>
          <w:rFonts w:ascii="Times New Roman" w:eastAsia="Times New Roman" w:hAnsi="Times New Roman" w:cs="Times New Roman"/>
          <w:sz w:val="28"/>
          <w:szCs w:val="28"/>
        </w:rPr>
        <w:t xml:space="preserve">+ Dự thảo Luật điều chỉnh nội dung phân quyền cho Thủ tướng Chính phủ quy định mức phí BHTG, quy định việc áp dụng phí BHTG đồng hạng hoặc phân biệt phù hợp với đặc thù hệ thống TCTD Việt Nam trên cơ sở đề nghị của NHNN; bổ </w:t>
      </w:r>
      <w:r w:rsidRPr="00016B8B">
        <w:rPr>
          <w:rFonts w:ascii="Times New Roman" w:eastAsia="Times New Roman" w:hAnsi="Times New Roman" w:cs="Times New Roman"/>
          <w:sz w:val="28"/>
          <w:szCs w:val="28"/>
        </w:rPr>
        <w:lastRenderedPageBreak/>
        <w:t xml:space="preserve">sung quy định giao </w:t>
      </w:r>
      <w:r w:rsidRPr="00016B8B">
        <w:rPr>
          <w:rFonts w:ascii="Times New Roman" w:eastAsia="Times New Roman" w:hAnsi="Times New Roman" w:cs="Times New Roman"/>
          <w:bCs/>
          <w:sz w:val="28"/>
          <w:szCs w:val="28"/>
        </w:rPr>
        <w:t>Thủ tướng Chính phủ quyết định hạn mức chi trả toàn bộ các khoản tiền gửi được bảo hiểm</w:t>
      </w:r>
      <w:r w:rsidRPr="00016B8B">
        <w:rPr>
          <w:rFonts w:ascii="Times New Roman" w:eastAsia="Times New Roman" w:hAnsi="Times New Roman" w:cs="Times New Roman"/>
          <w:sz w:val="28"/>
          <w:szCs w:val="28"/>
        </w:rPr>
        <w:t xml:space="preserve"> tại tổ chức tham gia bảo hiểm tiền gửi theo đề nghị của NHNN, đồng bộ, </w:t>
      </w:r>
      <w:r w:rsidRPr="00016B8B">
        <w:rPr>
          <w:rFonts w:ascii="Times New Roman" w:eastAsia="Times New Roman" w:hAnsi="Times New Roman" w:cs="Times New Roman"/>
          <w:bCs/>
          <w:sz w:val="28"/>
          <w:szCs w:val="28"/>
        </w:rPr>
        <w:t xml:space="preserve">thống nhất với quy định tại Luật Các TCTD về thẩm quyền của Thủ tướng Chính phủ quyết định hạn mức chi trả tiền gửi cho người gửi tiền, tối đa bằng số tiền gửi của cá nhân được bảo hiểm trong quá trình xây dựng, phê duyệt phương án phá sản TCTD (Điều 188). Việc phân quyền cho Thủ tướng Chính phủ quyết định hạn mức trả tiền bảo hiểm phù hợp với nhiệm vụ, quyền hạn của Thủ tướng Chính phủ do đây là chính sách công quan trọng ảnh hưởng đến quyền lợi của người gửi tiền, niềm tin của công chúng vào hệ thống ngân hàng và sự ổn định kinh tế vĩ mô; quyết định về vốn vay đặc biệt từ NHNN, </w:t>
      </w:r>
      <w:r w:rsidRPr="00016B8B">
        <w:rPr>
          <w:rFonts w:ascii="Times New Roman" w:eastAsia="Times New Roman" w:hAnsi="Times New Roman" w:cs="Times New Roman"/>
          <w:sz w:val="28"/>
          <w:szCs w:val="28"/>
        </w:rPr>
        <w:t>vốn tiếp nhận hỗ trợ theo nguyên tắc có hoàn trả từ ngân sách nhà nước cho nguồn vốn hoạt động của tổ chức BHTG</w:t>
      </w:r>
      <w:r w:rsidRPr="00016B8B">
        <w:rPr>
          <w:rFonts w:ascii="Times New Roman" w:eastAsia="Times New Roman" w:hAnsi="Times New Roman" w:cs="Times New Roman"/>
          <w:bCs/>
          <w:sz w:val="28"/>
          <w:szCs w:val="28"/>
        </w:rPr>
        <w:t xml:space="preserve">; thực hiện trách nhiệm </w:t>
      </w:r>
      <w:r w:rsidRPr="00016B8B">
        <w:rPr>
          <w:rFonts w:ascii="Times New Roman" w:eastAsia="Times New Roman" w:hAnsi="Times New Roman" w:cs="Times New Roman"/>
          <w:iCs/>
          <w:sz w:val="28"/>
          <w:szCs w:val="28"/>
        </w:rPr>
        <w:t>của đại diện chủ sở hữu nhà nước đối với tổ chức bảo hiểm tiền gửi theo quy định của Luật này và quy định của Chính phủ</w:t>
      </w:r>
    </w:p>
    <w:p w:rsidR="00016B8B" w:rsidRPr="00016B8B" w:rsidRDefault="00016B8B" w:rsidP="00016B8B">
      <w:pPr>
        <w:spacing w:before="120" w:after="0" w:line="340" w:lineRule="atLeast"/>
        <w:ind w:firstLine="720"/>
        <w:jc w:val="both"/>
        <w:rPr>
          <w:rFonts w:ascii="Times New Roman" w:eastAsia="Times New Roman" w:hAnsi="Times New Roman" w:cs="Times New Roman"/>
          <w:sz w:val="28"/>
          <w:szCs w:val="28"/>
        </w:rPr>
      </w:pPr>
      <w:r w:rsidRPr="00016B8B">
        <w:rPr>
          <w:rFonts w:ascii="Times New Roman" w:eastAsia="Times New Roman" w:hAnsi="Times New Roman" w:cs="Times New Roman"/>
          <w:sz w:val="28"/>
          <w:szCs w:val="28"/>
        </w:rPr>
        <w:t xml:space="preserve">+ Dự thảo Luật phân quyền cho Bộ Tài chính </w:t>
      </w:r>
      <w:r w:rsidRPr="00016B8B">
        <w:rPr>
          <w:rFonts w:ascii="Times New Roman" w:eastAsia="Times New Roman" w:hAnsi="Times New Roman" w:cs="Times New Roman"/>
          <w:bCs/>
          <w:sz w:val="28"/>
          <w:szCs w:val="28"/>
        </w:rPr>
        <w:t>quy định về chế độ tài chính của BHTGVN</w:t>
      </w:r>
      <w:r w:rsidRPr="00016B8B">
        <w:rPr>
          <w:rFonts w:ascii="Times New Roman" w:eastAsia="Times New Roman" w:hAnsi="Times New Roman" w:cs="Times New Roman"/>
          <w:sz w:val="28"/>
          <w:szCs w:val="28"/>
        </w:rPr>
        <w:t>; quy trình kiểm soát, quản lý rủi ro, trích lập và sử dụng dự phòng rủi ro trong hoạt động đầu tư của BHTGVN; phương thức đầu tư của BHTGVN.</w:t>
      </w:r>
    </w:p>
    <w:p w:rsidR="00016B8B" w:rsidRPr="00016B8B" w:rsidRDefault="00016B8B" w:rsidP="00016B8B">
      <w:pPr>
        <w:spacing w:before="120" w:after="0" w:line="340" w:lineRule="atLeast"/>
        <w:ind w:firstLine="720"/>
        <w:jc w:val="both"/>
        <w:rPr>
          <w:rFonts w:ascii="Times New Roman" w:eastAsia="Times New Roman" w:hAnsi="Times New Roman" w:cs="Times New Roman"/>
          <w:sz w:val="28"/>
          <w:szCs w:val="28"/>
        </w:rPr>
      </w:pPr>
      <w:r w:rsidRPr="00016B8B">
        <w:rPr>
          <w:rFonts w:ascii="Times New Roman" w:eastAsia="Times New Roman" w:hAnsi="Times New Roman" w:cs="Times New Roman"/>
          <w:sz w:val="28"/>
          <w:szCs w:val="28"/>
        </w:rPr>
        <w:t xml:space="preserve"> Tại Luật BHTG 2012 giao Bộ Tài chính chủ trì, phối hợp với NHNN quy định chế độ tài chính của tổ chức bảo hiểm tiền gửi. Tuy nhiên, theo quy định tại điểm c khoản 5 Điều 10 Luật Tổ chức Chính phủ năm 2025, Chính phủ thống nhất quản lý việc thực hiện các chế độ tài chính theo quy định của pháp luật. Do đó, dự thảo Luật điều chỉnh nội dung phân quyền, giao Chính phủ quy định chế độ tài chính của tổ chức BHTG, các nội dung liên quan đến chế độ tài chính như quy trình kiểm soát, quản lý rủi ro, trích lập và sử dụng dự phòng rủi ro trong hoạt động đầu tư của BHTGVN, tiêu chí danh mục đầu tư, cơ cấu đầu tư, phương thức đầu tư, phù hợp với nhiệm vụ, quyền hạn của Chính phủ theo quy định của Luật Tổ chức Chính phủ. </w:t>
      </w:r>
    </w:p>
    <w:p w:rsidR="00016B8B" w:rsidRPr="00016B8B" w:rsidRDefault="00016B8B" w:rsidP="00016B8B">
      <w:pPr>
        <w:spacing w:before="120" w:after="0" w:line="340" w:lineRule="atLeast"/>
        <w:ind w:firstLine="720"/>
        <w:jc w:val="both"/>
        <w:rPr>
          <w:rFonts w:ascii="Times New Roman" w:eastAsia="Times New Roman" w:hAnsi="Times New Roman" w:cs="Times New Roman"/>
          <w:sz w:val="28"/>
          <w:szCs w:val="28"/>
        </w:rPr>
      </w:pPr>
      <w:r w:rsidRPr="00016B8B">
        <w:rPr>
          <w:rFonts w:ascii="Times New Roman" w:eastAsia="Times New Roman" w:hAnsi="Times New Roman" w:cs="Times New Roman"/>
          <w:sz w:val="28"/>
          <w:szCs w:val="28"/>
        </w:rPr>
        <w:t xml:space="preserve">+ Dự thảo Luật bổ sung nội dung phân quyền cho NHNN quyết định cho vay đặc biệt BHTGVN; </w:t>
      </w:r>
      <w:r w:rsidRPr="00016B8B">
        <w:rPr>
          <w:rFonts w:ascii="Times New Roman" w:eastAsia="Times New Roman" w:hAnsi="Times New Roman" w:cs="Times New Roman"/>
          <w:bCs/>
          <w:sz w:val="28"/>
          <w:szCs w:val="28"/>
        </w:rPr>
        <w:t>phân cấp nhiệm vụ từ NHNN cho BHTGVN, theo đó BHTGVN thực hiện kiểm tra tổ chức tham gia bảo hiểm tiền gửi theo kế hoạch, nội dung do NHNN giao</w:t>
      </w:r>
      <w:r w:rsidRPr="00016B8B">
        <w:rPr>
          <w:rFonts w:ascii="Times New Roman" w:eastAsia="Times New Roman" w:hAnsi="Times New Roman" w:cs="Times New Roman"/>
          <w:sz w:val="28"/>
          <w:szCs w:val="28"/>
        </w:rPr>
        <w:t xml:space="preserve">. </w:t>
      </w:r>
    </w:p>
    <w:p w:rsidR="00016B8B" w:rsidRDefault="00016B8B" w:rsidP="00016B8B">
      <w:pPr>
        <w:spacing w:before="120" w:after="0" w:line="340" w:lineRule="atLeast"/>
        <w:ind w:firstLine="720"/>
        <w:jc w:val="both"/>
        <w:rPr>
          <w:rFonts w:ascii="Times New Roman" w:eastAsia="Times New Roman" w:hAnsi="Times New Roman" w:cs="Times New Roman"/>
          <w:sz w:val="28"/>
          <w:szCs w:val="28"/>
        </w:rPr>
      </w:pPr>
      <w:r w:rsidRPr="00016B8B">
        <w:rPr>
          <w:rFonts w:ascii="Times New Roman" w:eastAsia="Times New Roman" w:hAnsi="Times New Roman" w:cs="Times New Roman"/>
          <w:sz w:val="28"/>
          <w:szCs w:val="28"/>
        </w:rPr>
        <w:t>Như vậy, việc phân cấp, phân quyền tại dự thảo Luật BHTG (sửa đổi) phù hợp với chủ trương phân cấp, phân quyền của Đảng, Nhà nước và phù hợp với thẩm quyền, chức năng, nhiệm vụ của các cơ quan được phân cấp, phân quyền.</w:t>
      </w:r>
    </w:p>
    <w:p w:rsidR="00A63AB6" w:rsidRDefault="00A63AB6" w:rsidP="00016B8B">
      <w:pPr>
        <w:spacing w:before="120" w:after="0" w:line="340" w:lineRule="atLeast"/>
        <w:ind w:firstLine="720"/>
        <w:jc w:val="both"/>
        <w:rPr>
          <w:rFonts w:ascii="Times New Roman" w:hAnsi="Times New Roman" w:cs="Times New Roman"/>
          <w:b/>
          <w:i/>
          <w:sz w:val="28"/>
          <w:szCs w:val="28"/>
        </w:rPr>
      </w:pPr>
      <w:bookmarkStart w:id="0" w:name="_GoBack"/>
      <w:bookmarkEnd w:id="0"/>
      <w:r w:rsidRPr="00BD3E6E">
        <w:rPr>
          <w:rFonts w:ascii="Times New Roman" w:hAnsi="Times New Roman" w:cs="Times New Roman"/>
          <w:b/>
          <w:i/>
          <w:sz w:val="28"/>
          <w:szCs w:val="28"/>
        </w:rPr>
        <w:t>2.3. Đ</w:t>
      </w:r>
      <w:r w:rsidRPr="00BD3E6E">
        <w:rPr>
          <w:rFonts w:ascii="Times New Roman" w:hAnsi="Times New Roman" w:cs="Times New Roman"/>
          <w:b/>
          <w:i/>
          <w:sz w:val="28"/>
          <w:szCs w:val="28"/>
          <w:lang w:val="vi-VN"/>
        </w:rPr>
        <w:t>iều kiện bảo đảm để thực hiện nội dung được phân quyền, phân cấp</w:t>
      </w:r>
      <w:r w:rsidR="00C318B0">
        <w:rPr>
          <w:rFonts w:ascii="Times New Roman" w:hAnsi="Times New Roman" w:cs="Times New Roman"/>
          <w:b/>
          <w:i/>
          <w:sz w:val="28"/>
          <w:szCs w:val="28"/>
        </w:rPr>
        <w:t>:</w:t>
      </w:r>
    </w:p>
    <w:p w:rsidR="00C318B0" w:rsidRPr="001C6C9A" w:rsidRDefault="00C318B0" w:rsidP="008D13CC">
      <w:pPr>
        <w:spacing w:before="120" w:after="0" w:line="340" w:lineRule="atLeast"/>
        <w:ind w:firstLine="720"/>
        <w:jc w:val="both"/>
        <w:rPr>
          <w:rFonts w:ascii="Times New Roman" w:hAnsi="Times New Roman" w:cs="Times New Roman"/>
          <w:b/>
          <w:i/>
          <w:sz w:val="28"/>
          <w:szCs w:val="28"/>
        </w:rPr>
      </w:pPr>
      <w:r>
        <w:rPr>
          <w:rFonts w:ascii="Times New Roman" w:hAnsi="Times New Roman" w:cs="Times New Roman"/>
          <w:sz w:val="28"/>
          <w:szCs w:val="28"/>
        </w:rPr>
        <w:t xml:space="preserve">Để đảm bảo việc phân quyền, phân cấp trong dự thảo Luật Bảo hiểm tiền gửi (sửa đổi) được thực hiện hiệu quả, cần có căn cứ pháp lý rõ ràng, thống nhất với hệ thống pháp luật; bảo đảm năng lực tổ chức thực hiện thông qua đào tạo, hướng dẫn chuyên môn, bố trí đầy đủ nguồn lực tài chính, nhân lực và hạ tầng kỹ thuật. </w:t>
      </w:r>
    </w:p>
    <w:p w:rsidR="00A63AB6" w:rsidRPr="00BD3E6E" w:rsidRDefault="00A63AB6" w:rsidP="008D13CC">
      <w:pPr>
        <w:spacing w:before="120" w:after="0" w:line="340" w:lineRule="atLeast"/>
        <w:ind w:firstLine="720"/>
        <w:jc w:val="both"/>
        <w:rPr>
          <w:rFonts w:ascii="Times New Roman" w:hAnsi="Times New Roman" w:cs="Times New Roman"/>
          <w:b/>
          <w:i/>
          <w:sz w:val="28"/>
          <w:szCs w:val="28"/>
        </w:rPr>
      </w:pPr>
      <w:r w:rsidRPr="00BD3E6E">
        <w:rPr>
          <w:rFonts w:ascii="Times New Roman" w:hAnsi="Times New Roman" w:cs="Times New Roman"/>
          <w:b/>
          <w:i/>
          <w:sz w:val="28"/>
          <w:szCs w:val="28"/>
        </w:rPr>
        <w:lastRenderedPageBreak/>
        <w:t>2.4.</w:t>
      </w:r>
      <w:r w:rsidRPr="00BD3E6E">
        <w:rPr>
          <w:rFonts w:ascii="Times New Roman" w:hAnsi="Times New Roman" w:cs="Times New Roman"/>
          <w:b/>
          <w:i/>
          <w:sz w:val="28"/>
          <w:szCs w:val="28"/>
          <w:lang w:val="vi-VN"/>
        </w:rPr>
        <w:t xml:space="preserve"> </w:t>
      </w:r>
      <w:r w:rsidRPr="00BD3E6E">
        <w:rPr>
          <w:rFonts w:ascii="Times New Roman" w:hAnsi="Times New Roman" w:cs="Times New Roman"/>
          <w:b/>
          <w:i/>
          <w:sz w:val="28"/>
          <w:szCs w:val="28"/>
        </w:rPr>
        <w:t>V</w:t>
      </w:r>
      <w:r w:rsidRPr="00BD3E6E">
        <w:rPr>
          <w:rFonts w:ascii="Times New Roman" w:hAnsi="Times New Roman" w:cs="Times New Roman"/>
          <w:b/>
          <w:i/>
          <w:sz w:val="28"/>
          <w:szCs w:val="28"/>
          <w:lang w:val="vi-VN"/>
        </w:rPr>
        <w:t>iệc thực hiện kiểm tra, giám sát sau khi phân quyền, phân cấp.</w:t>
      </w:r>
    </w:p>
    <w:p w:rsidR="00DB2993" w:rsidRDefault="00C318B0" w:rsidP="008D13CC">
      <w:pPr>
        <w:spacing w:before="120" w:after="0" w:line="340" w:lineRule="atLeast"/>
        <w:ind w:firstLine="720"/>
        <w:jc w:val="both"/>
        <w:rPr>
          <w:rFonts w:ascii="Times New Roman" w:hAnsi="Times New Roman" w:cs="Times New Roman"/>
          <w:sz w:val="28"/>
          <w:szCs w:val="28"/>
        </w:rPr>
      </w:pPr>
      <w:r w:rsidRPr="001C6C9A">
        <w:rPr>
          <w:rFonts w:ascii="Times New Roman" w:hAnsi="Times New Roman" w:cs="Times New Roman"/>
          <w:sz w:val="28"/>
          <w:szCs w:val="28"/>
        </w:rPr>
        <w:t>Việc thực hiện kiểm tra, giám sát sau khi phân quyền, phân c</w:t>
      </w:r>
      <w:r w:rsidR="00C44B6A">
        <w:rPr>
          <w:rFonts w:ascii="Times New Roman" w:hAnsi="Times New Roman" w:cs="Times New Roman"/>
          <w:sz w:val="28"/>
          <w:szCs w:val="28"/>
        </w:rPr>
        <w:t>ấ</w:t>
      </w:r>
      <w:r w:rsidRPr="001C6C9A">
        <w:rPr>
          <w:rFonts w:ascii="Times New Roman" w:hAnsi="Times New Roman" w:cs="Times New Roman"/>
          <w:sz w:val="28"/>
          <w:szCs w:val="28"/>
        </w:rPr>
        <w:t>p là yêu cầu bắt buộc nhằm bảo đảm hiệu lực, hiệu quả quản lý nhà nước. Cơ quan được phân quyền, phân cấp phải chịu trách nhiệm báo cáo, giải trình về kết quả thực hiện.</w:t>
      </w:r>
    </w:p>
    <w:p w:rsidR="00FF7751" w:rsidRDefault="00FF7751" w:rsidP="008D13CC">
      <w:pPr>
        <w:spacing w:before="120" w:after="0" w:line="340" w:lineRule="atLeast"/>
        <w:ind w:firstLine="720"/>
        <w:jc w:val="both"/>
        <w:rPr>
          <w:rFonts w:ascii="Times New Roman" w:hAnsi="Times New Roman" w:cs="Times New Roman"/>
          <w:b/>
          <w:bCs/>
          <w:sz w:val="28"/>
          <w:szCs w:val="28"/>
          <w:lang w:val="vi-VN"/>
        </w:rPr>
      </w:pPr>
      <w:r w:rsidRPr="00FF7751">
        <w:rPr>
          <w:rFonts w:ascii="Times New Roman" w:hAnsi="Times New Roman" w:cs="Times New Roman"/>
          <w:b/>
          <w:sz w:val="28"/>
          <w:szCs w:val="28"/>
        </w:rPr>
        <w:t>3.</w:t>
      </w:r>
      <w:r>
        <w:rPr>
          <w:rFonts w:ascii="Times New Roman" w:hAnsi="Times New Roman" w:cs="Times New Roman"/>
          <w:sz w:val="28"/>
          <w:szCs w:val="28"/>
        </w:rPr>
        <w:t xml:space="preserve"> </w:t>
      </w:r>
      <w:r w:rsidRPr="00FF7751">
        <w:rPr>
          <w:rFonts w:ascii="Times New Roman" w:hAnsi="Times New Roman" w:cs="Times New Roman"/>
          <w:b/>
          <w:bCs/>
          <w:sz w:val="28"/>
          <w:szCs w:val="28"/>
          <w:lang w:val="en"/>
        </w:rPr>
        <w:t>Vi</w:t>
      </w:r>
      <w:r w:rsidRPr="00FF7751">
        <w:rPr>
          <w:rFonts w:ascii="Times New Roman" w:hAnsi="Times New Roman" w:cs="Times New Roman"/>
          <w:b/>
          <w:bCs/>
          <w:sz w:val="28"/>
          <w:szCs w:val="28"/>
          <w:lang w:val="vi-VN"/>
        </w:rPr>
        <w:t>ệc ứng dụng, th</w:t>
      </w:r>
      <w:r w:rsidRPr="00FF7751">
        <w:rPr>
          <w:rFonts w:ascii="Times New Roman" w:hAnsi="Times New Roman" w:cs="Times New Roman"/>
          <w:b/>
          <w:bCs/>
          <w:sz w:val="28"/>
          <w:szCs w:val="28"/>
        </w:rPr>
        <w:t>úc đ</w:t>
      </w:r>
      <w:r w:rsidRPr="00FF7751">
        <w:rPr>
          <w:rFonts w:ascii="Times New Roman" w:hAnsi="Times New Roman" w:cs="Times New Roman"/>
          <w:b/>
          <w:bCs/>
          <w:sz w:val="28"/>
          <w:szCs w:val="28"/>
          <w:lang w:val="vi-VN"/>
        </w:rPr>
        <w:t>ẩy ph</w:t>
      </w:r>
      <w:r w:rsidRPr="00FF7751">
        <w:rPr>
          <w:rFonts w:ascii="Times New Roman" w:hAnsi="Times New Roman" w:cs="Times New Roman"/>
          <w:b/>
          <w:bCs/>
          <w:sz w:val="28"/>
          <w:szCs w:val="28"/>
        </w:rPr>
        <w:t>át tri</w:t>
      </w:r>
      <w:r w:rsidRPr="00FF7751">
        <w:rPr>
          <w:rFonts w:ascii="Times New Roman" w:hAnsi="Times New Roman" w:cs="Times New Roman"/>
          <w:b/>
          <w:bCs/>
          <w:sz w:val="28"/>
          <w:szCs w:val="28"/>
          <w:lang w:val="vi-VN"/>
        </w:rPr>
        <w:t>ển khoa học, c</w:t>
      </w:r>
      <w:r w:rsidRPr="00FF7751">
        <w:rPr>
          <w:rFonts w:ascii="Times New Roman" w:hAnsi="Times New Roman" w:cs="Times New Roman"/>
          <w:b/>
          <w:bCs/>
          <w:sz w:val="28"/>
          <w:szCs w:val="28"/>
        </w:rPr>
        <w:t>ông ngh</w:t>
      </w:r>
      <w:r w:rsidRPr="00FF7751">
        <w:rPr>
          <w:rFonts w:ascii="Times New Roman" w:hAnsi="Times New Roman" w:cs="Times New Roman"/>
          <w:b/>
          <w:bCs/>
          <w:sz w:val="28"/>
          <w:szCs w:val="28"/>
          <w:lang w:val="vi-VN"/>
        </w:rPr>
        <w:t>ệ, đổi mới s</w:t>
      </w:r>
      <w:r w:rsidRPr="00FF7751">
        <w:rPr>
          <w:rFonts w:ascii="Times New Roman" w:hAnsi="Times New Roman" w:cs="Times New Roman"/>
          <w:b/>
          <w:bCs/>
          <w:sz w:val="28"/>
          <w:szCs w:val="28"/>
        </w:rPr>
        <w:t>áng t</w:t>
      </w:r>
      <w:r w:rsidRPr="00FF7751">
        <w:rPr>
          <w:rFonts w:ascii="Times New Roman" w:hAnsi="Times New Roman" w:cs="Times New Roman"/>
          <w:b/>
          <w:bCs/>
          <w:sz w:val="28"/>
          <w:szCs w:val="28"/>
          <w:lang w:val="vi-VN"/>
        </w:rPr>
        <w:t>ạo v</w:t>
      </w:r>
      <w:r w:rsidRPr="00FF7751">
        <w:rPr>
          <w:rFonts w:ascii="Times New Roman" w:hAnsi="Times New Roman" w:cs="Times New Roman"/>
          <w:b/>
          <w:bCs/>
          <w:sz w:val="28"/>
          <w:szCs w:val="28"/>
        </w:rPr>
        <w:t>à chuy</w:t>
      </w:r>
      <w:r w:rsidRPr="00FF7751">
        <w:rPr>
          <w:rFonts w:ascii="Times New Roman" w:hAnsi="Times New Roman" w:cs="Times New Roman"/>
          <w:b/>
          <w:bCs/>
          <w:sz w:val="28"/>
          <w:szCs w:val="28"/>
          <w:lang w:val="vi-VN"/>
        </w:rPr>
        <w:t>ển đổi số</w:t>
      </w:r>
    </w:p>
    <w:p w:rsidR="00FF7751" w:rsidRPr="00FF7751" w:rsidRDefault="00FF7751" w:rsidP="008D13CC">
      <w:pPr>
        <w:spacing w:before="120" w:after="0" w:line="340" w:lineRule="atLeast"/>
        <w:ind w:firstLine="720"/>
        <w:jc w:val="both"/>
        <w:rPr>
          <w:rFonts w:ascii="Times New Roman" w:hAnsi="Times New Roman" w:cs="Times New Roman"/>
          <w:sz w:val="28"/>
          <w:szCs w:val="28"/>
        </w:rPr>
      </w:pPr>
      <w:r w:rsidRPr="00FF7751">
        <w:rPr>
          <w:rFonts w:ascii="Times New Roman" w:hAnsi="Times New Roman" w:cs="Times New Roman"/>
          <w:sz w:val="28"/>
          <w:szCs w:val="28"/>
        </w:rPr>
        <w:t xml:space="preserve">Dự thảo Luật Bảo hiểm tiền gửi (sửa đổi) không </w:t>
      </w:r>
      <w:r>
        <w:rPr>
          <w:rFonts w:ascii="Times New Roman" w:hAnsi="Times New Roman" w:cs="Times New Roman"/>
          <w:sz w:val="28"/>
          <w:szCs w:val="28"/>
        </w:rPr>
        <w:t xml:space="preserve">có nội dung liên quan đến </w:t>
      </w:r>
      <w:r>
        <w:rPr>
          <w:rFonts w:ascii="Times New Roman" w:hAnsi="Times New Roman" w:cs="Times New Roman"/>
          <w:bCs/>
          <w:sz w:val="28"/>
          <w:szCs w:val="28"/>
          <w:lang w:val="en"/>
        </w:rPr>
        <w:t>v</w:t>
      </w:r>
      <w:r w:rsidRPr="00FF7751">
        <w:rPr>
          <w:rFonts w:ascii="Times New Roman" w:hAnsi="Times New Roman" w:cs="Times New Roman"/>
          <w:bCs/>
          <w:sz w:val="28"/>
          <w:szCs w:val="28"/>
          <w:lang w:val="en"/>
        </w:rPr>
        <w:t>i</w:t>
      </w:r>
      <w:r w:rsidRPr="00FF7751">
        <w:rPr>
          <w:rFonts w:ascii="Times New Roman" w:hAnsi="Times New Roman" w:cs="Times New Roman"/>
          <w:bCs/>
          <w:sz w:val="28"/>
          <w:szCs w:val="28"/>
          <w:lang w:val="vi-VN"/>
        </w:rPr>
        <w:t>ệc ứng dụng, th</w:t>
      </w:r>
      <w:r w:rsidRPr="00FF7751">
        <w:rPr>
          <w:rFonts w:ascii="Times New Roman" w:hAnsi="Times New Roman" w:cs="Times New Roman"/>
          <w:bCs/>
          <w:sz w:val="28"/>
          <w:szCs w:val="28"/>
        </w:rPr>
        <w:t>úc đ</w:t>
      </w:r>
      <w:r w:rsidRPr="00FF7751">
        <w:rPr>
          <w:rFonts w:ascii="Times New Roman" w:hAnsi="Times New Roman" w:cs="Times New Roman"/>
          <w:bCs/>
          <w:sz w:val="28"/>
          <w:szCs w:val="28"/>
          <w:lang w:val="vi-VN"/>
        </w:rPr>
        <w:t>ẩy ph</w:t>
      </w:r>
      <w:r w:rsidRPr="00FF7751">
        <w:rPr>
          <w:rFonts w:ascii="Times New Roman" w:hAnsi="Times New Roman" w:cs="Times New Roman"/>
          <w:bCs/>
          <w:sz w:val="28"/>
          <w:szCs w:val="28"/>
        </w:rPr>
        <w:t>át tri</w:t>
      </w:r>
      <w:r w:rsidRPr="00FF7751">
        <w:rPr>
          <w:rFonts w:ascii="Times New Roman" w:hAnsi="Times New Roman" w:cs="Times New Roman"/>
          <w:bCs/>
          <w:sz w:val="28"/>
          <w:szCs w:val="28"/>
          <w:lang w:val="vi-VN"/>
        </w:rPr>
        <w:t>ển khoa học, c</w:t>
      </w:r>
      <w:r w:rsidRPr="00FF7751">
        <w:rPr>
          <w:rFonts w:ascii="Times New Roman" w:hAnsi="Times New Roman" w:cs="Times New Roman"/>
          <w:bCs/>
          <w:sz w:val="28"/>
          <w:szCs w:val="28"/>
        </w:rPr>
        <w:t>ông ngh</w:t>
      </w:r>
      <w:r w:rsidRPr="00FF7751">
        <w:rPr>
          <w:rFonts w:ascii="Times New Roman" w:hAnsi="Times New Roman" w:cs="Times New Roman"/>
          <w:bCs/>
          <w:sz w:val="28"/>
          <w:szCs w:val="28"/>
          <w:lang w:val="vi-VN"/>
        </w:rPr>
        <w:t>ệ, đổi mới s</w:t>
      </w:r>
      <w:r w:rsidRPr="00FF7751">
        <w:rPr>
          <w:rFonts w:ascii="Times New Roman" w:hAnsi="Times New Roman" w:cs="Times New Roman"/>
          <w:bCs/>
          <w:sz w:val="28"/>
          <w:szCs w:val="28"/>
        </w:rPr>
        <w:t>áng t</w:t>
      </w:r>
      <w:r w:rsidRPr="00FF7751">
        <w:rPr>
          <w:rFonts w:ascii="Times New Roman" w:hAnsi="Times New Roman" w:cs="Times New Roman"/>
          <w:bCs/>
          <w:sz w:val="28"/>
          <w:szCs w:val="28"/>
          <w:lang w:val="vi-VN"/>
        </w:rPr>
        <w:t>ạo v</w:t>
      </w:r>
      <w:r w:rsidRPr="00FF7751">
        <w:rPr>
          <w:rFonts w:ascii="Times New Roman" w:hAnsi="Times New Roman" w:cs="Times New Roman"/>
          <w:bCs/>
          <w:sz w:val="28"/>
          <w:szCs w:val="28"/>
        </w:rPr>
        <w:t>à chuy</w:t>
      </w:r>
      <w:r w:rsidRPr="00FF7751">
        <w:rPr>
          <w:rFonts w:ascii="Times New Roman" w:hAnsi="Times New Roman" w:cs="Times New Roman"/>
          <w:bCs/>
          <w:sz w:val="28"/>
          <w:szCs w:val="28"/>
          <w:lang w:val="vi-VN"/>
        </w:rPr>
        <w:t>ển đổi số</w:t>
      </w:r>
      <w:r>
        <w:rPr>
          <w:rFonts w:ascii="Times New Roman" w:hAnsi="Times New Roman" w:cs="Times New Roman"/>
          <w:bCs/>
          <w:sz w:val="28"/>
          <w:szCs w:val="28"/>
        </w:rPr>
        <w:t>.</w:t>
      </w:r>
    </w:p>
    <w:p w:rsidR="007936A6" w:rsidRPr="007936A6" w:rsidRDefault="00FF7751" w:rsidP="008D13CC">
      <w:pPr>
        <w:spacing w:before="120" w:after="0" w:line="340" w:lineRule="atLeast"/>
        <w:ind w:firstLine="720"/>
        <w:jc w:val="both"/>
        <w:rPr>
          <w:rFonts w:ascii="Times New Roman" w:hAnsi="Times New Roman" w:cs="Times New Roman"/>
          <w:b/>
          <w:sz w:val="28"/>
          <w:szCs w:val="28"/>
          <w:lang w:val="vi-VN"/>
        </w:rPr>
      </w:pPr>
      <w:r>
        <w:rPr>
          <w:rFonts w:ascii="Times New Roman" w:hAnsi="Times New Roman" w:cs="Times New Roman"/>
          <w:b/>
          <w:sz w:val="28"/>
          <w:szCs w:val="28"/>
        </w:rPr>
        <w:t>4</w:t>
      </w:r>
      <w:r w:rsidR="007936A6" w:rsidRPr="007936A6">
        <w:rPr>
          <w:rFonts w:ascii="Times New Roman" w:hAnsi="Times New Roman" w:cs="Times New Roman"/>
          <w:b/>
          <w:sz w:val="28"/>
          <w:szCs w:val="28"/>
        </w:rPr>
        <w:t xml:space="preserve">. </w:t>
      </w:r>
      <w:r w:rsidR="007936A6" w:rsidRPr="007936A6">
        <w:rPr>
          <w:rFonts w:ascii="Times New Roman" w:hAnsi="Times New Roman" w:cs="Times New Roman"/>
          <w:b/>
          <w:sz w:val="28"/>
          <w:szCs w:val="28"/>
          <w:lang w:val="vi-VN"/>
        </w:rPr>
        <w:t>Việc bảo đảm bình đẳng giới</w:t>
      </w:r>
    </w:p>
    <w:p w:rsidR="007936A6" w:rsidRDefault="007936A6" w:rsidP="008D13CC">
      <w:pPr>
        <w:spacing w:before="120" w:after="0" w:line="340" w:lineRule="atLeast"/>
        <w:ind w:firstLine="720"/>
        <w:jc w:val="both"/>
        <w:rPr>
          <w:rFonts w:ascii="Times New Roman" w:hAnsi="Times New Roman" w:cs="Times New Roman"/>
          <w:sz w:val="28"/>
          <w:szCs w:val="28"/>
        </w:rPr>
      </w:pPr>
      <w:r w:rsidRPr="007936A6">
        <w:rPr>
          <w:rFonts w:ascii="Times New Roman" w:hAnsi="Times New Roman" w:cs="Times New Roman"/>
          <w:sz w:val="28"/>
          <w:szCs w:val="28"/>
        </w:rPr>
        <w:t>Dự thảo Luật Bảo hiểm tiền gửi (sửa đổi) không phát sinh vấn đề liên quan đến bình đẳng giới.</w:t>
      </w:r>
    </w:p>
    <w:p w:rsidR="007936A6" w:rsidRPr="007936A6" w:rsidRDefault="00FF7751" w:rsidP="008D13CC">
      <w:pPr>
        <w:spacing w:before="120" w:after="0" w:line="340" w:lineRule="atLeast"/>
        <w:ind w:firstLine="720"/>
        <w:jc w:val="both"/>
        <w:rPr>
          <w:rFonts w:ascii="Times New Roman" w:hAnsi="Times New Roman" w:cs="Times New Roman"/>
          <w:b/>
          <w:sz w:val="28"/>
          <w:szCs w:val="28"/>
          <w:lang w:val="vi-VN"/>
        </w:rPr>
      </w:pPr>
      <w:r>
        <w:rPr>
          <w:rFonts w:ascii="Times New Roman" w:hAnsi="Times New Roman" w:cs="Times New Roman"/>
          <w:b/>
          <w:sz w:val="28"/>
          <w:szCs w:val="28"/>
        </w:rPr>
        <w:t>5</w:t>
      </w:r>
      <w:r w:rsidR="007936A6" w:rsidRPr="007936A6">
        <w:rPr>
          <w:rFonts w:ascii="Times New Roman" w:hAnsi="Times New Roman" w:cs="Times New Roman"/>
          <w:b/>
          <w:sz w:val="28"/>
          <w:szCs w:val="28"/>
        </w:rPr>
        <w:t xml:space="preserve">. </w:t>
      </w:r>
      <w:r w:rsidR="007936A6" w:rsidRPr="007936A6">
        <w:rPr>
          <w:rFonts w:ascii="Times New Roman" w:hAnsi="Times New Roman" w:cs="Times New Roman"/>
          <w:b/>
          <w:sz w:val="28"/>
          <w:szCs w:val="28"/>
          <w:lang w:val="vi-VN"/>
        </w:rPr>
        <w:t>Việc thực hiện chính sách dân tộc</w:t>
      </w:r>
    </w:p>
    <w:p w:rsidR="007936A6" w:rsidRPr="001C6C9A" w:rsidRDefault="007936A6" w:rsidP="008D13CC">
      <w:pPr>
        <w:spacing w:before="120" w:after="0" w:line="340" w:lineRule="atLeast"/>
        <w:ind w:firstLine="720"/>
        <w:jc w:val="both"/>
        <w:rPr>
          <w:rFonts w:ascii="Times New Roman" w:hAnsi="Times New Roman" w:cs="Times New Roman"/>
          <w:sz w:val="28"/>
          <w:szCs w:val="28"/>
        </w:rPr>
      </w:pPr>
      <w:r w:rsidRPr="007936A6">
        <w:rPr>
          <w:rFonts w:ascii="Times New Roman" w:hAnsi="Times New Roman" w:cs="Times New Roman"/>
          <w:sz w:val="28"/>
          <w:szCs w:val="28"/>
        </w:rPr>
        <w:t>Dự thảo Luật Bảo hiểm tiền gửi (sửa đổi) không có nội dung liên quan trực tiếp đến việc thực hiện chính sách dân tộc và không tác động riêng đến nhóm đối tượng là đồng bào dân tộc thiểu số. Do đó, không đặt ra yêu cầu lồng ghép chính sách dân tộc trong dự thảo Luật này.</w:t>
      </w:r>
    </w:p>
    <w:tbl>
      <w:tblPr>
        <w:tblW w:w="9360" w:type="dxa"/>
        <w:tblInd w:w="-162" w:type="dxa"/>
        <w:tblLook w:val="00A0" w:firstRow="1" w:lastRow="0" w:firstColumn="1" w:lastColumn="0" w:noHBand="0" w:noVBand="0"/>
      </w:tblPr>
      <w:tblGrid>
        <w:gridCol w:w="4410"/>
        <w:gridCol w:w="4950"/>
      </w:tblGrid>
      <w:tr w:rsidR="00FB2E7E" w:rsidRPr="00FB2E7E" w:rsidTr="00A338D6">
        <w:tc>
          <w:tcPr>
            <w:tcW w:w="4410" w:type="dxa"/>
          </w:tcPr>
          <w:p w:rsidR="00FB2E7E" w:rsidRPr="00FB2E7E" w:rsidRDefault="00FB2E7E" w:rsidP="00FB2E7E">
            <w:pPr>
              <w:spacing w:after="0" w:line="240" w:lineRule="auto"/>
              <w:jc w:val="both"/>
              <w:rPr>
                <w:rFonts w:ascii="Times New Roman" w:eastAsia="Calibri" w:hAnsi="Times New Roman" w:cs="Times New Roman"/>
                <w:b/>
                <w:i/>
                <w:sz w:val="23"/>
                <w:szCs w:val="23"/>
                <w:lang w:val="vi-VN"/>
              </w:rPr>
            </w:pPr>
          </w:p>
          <w:p w:rsidR="00FB2E7E" w:rsidRPr="00FB2E7E" w:rsidRDefault="00FB2E7E" w:rsidP="00FB2E7E">
            <w:pPr>
              <w:spacing w:after="0" w:line="240" w:lineRule="auto"/>
              <w:jc w:val="both"/>
              <w:rPr>
                <w:rFonts w:ascii="Times New Roman" w:eastAsia="Calibri" w:hAnsi="Times New Roman" w:cs="Times New Roman"/>
                <w:sz w:val="23"/>
                <w:szCs w:val="23"/>
                <w:lang w:val="vi-VN"/>
              </w:rPr>
            </w:pPr>
            <w:r w:rsidRPr="00FB2E7E">
              <w:rPr>
                <w:rFonts w:ascii="Times New Roman" w:eastAsia="Calibri" w:hAnsi="Times New Roman" w:cs="Times New Roman"/>
                <w:b/>
                <w:i/>
                <w:sz w:val="23"/>
                <w:szCs w:val="23"/>
                <w:lang w:val="vi-VN"/>
              </w:rPr>
              <w:t>Nơi nhận</w:t>
            </w:r>
            <w:r w:rsidRPr="00FB2E7E">
              <w:rPr>
                <w:rFonts w:ascii="Times New Roman" w:eastAsia="Calibri" w:hAnsi="Times New Roman" w:cs="Times New Roman"/>
                <w:sz w:val="23"/>
                <w:szCs w:val="23"/>
                <w:lang w:val="vi-VN"/>
              </w:rPr>
              <w:t>:</w:t>
            </w:r>
          </w:p>
          <w:p w:rsidR="00FB2E7E" w:rsidRPr="00FB2E7E" w:rsidRDefault="00FB2E7E" w:rsidP="00FB2E7E">
            <w:pPr>
              <w:spacing w:after="0" w:line="240" w:lineRule="auto"/>
              <w:jc w:val="both"/>
              <w:rPr>
                <w:rFonts w:ascii="Times New Roman" w:eastAsia="Calibri" w:hAnsi="Times New Roman" w:cs="Times New Roman"/>
                <w:sz w:val="23"/>
                <w:szCs w:val="23"/>
                <w:lang w:val="vi-VN"/>
              </w:rPr>
            </w:pPr>
            <w:r w:rsidRPr="00FB2E7E">
              <w:rPr>
                <w:rFonts w:ascii="Times New Roman" w:eastAsia="Calibri" w:hAnsi="Times New Roman" w:cs="Times New Roman"/>
                <w:sz w:val="23"/>
                <w:szCs w:val="23"/>
                <w:lang w:val="vi-VN"/>
              </w:rPr>
              <w:t>- Như trên;</w:t>
            </w:r>
          </w:p>
          <w:p w:rsidR="00FB2E7E" w:rsidRPr="00FB2E7E" w:rsidRDefault="00FB2E7E" w:rsidP="00FB2E7E">
            <w:pPr>
              <w:spacing w:after="0" w:line="240" w:lineRule="auto"/>
              <w:jc w:val="both"/>
              <w:rPr>
                <w:rFonts w:ascii="Times New Roman" w:eastAsia="Calibri" w:hAnsi="Times New Roman" w:cs="Times New Roman"/>
                <w:sz w:val="23"/>
                <w:szCs w:val="23"/>
                <w:lang w:val="vi-VN"/>
              </w:rPr>
            </w:pPr>
            <w:r w:rsidRPr="00FB2E7E">
              <w:rPr>
                <w:rFonts w:ascii="Times New Roman" w:eastAsia="Calibri" w:hAnsi="Times New Roman" w:cs="Times New Roman"/>
                <w:sz w:val="23"/>
                <w:szCs w:val="23"/>
                <w:lang w:val="vi-VN"/>
              </w:rPr>
              <w:t>- Bộ Tư pháp;</w:t>
            </w:r>
          </w:p>
          <w:p w:rsidR="00FB2E7E" w:rsidRPr="00FB2E7E" w:rsidRDefault="00FB2E7E" w:rsidP="00FB2E7E">
            <w:pPr>
              <w:spacing w:after="0" w:line="240" w:lineRule="auto"/>
              <w:jc w:val="both"/>
              <w:rPr>
                <w:rFonts w:ascii="Times New Roman" w:eastAsia="Calibri" w:hAnsi="Times New Roman" w:cs="Times New Roman"/>
                <w:sz w:val="23"/>
                <w:szCs w:val="23"/>
                <w:lang w:val="vi-VN"/>
              </w:rPr>
            </w:pPr>
            <w:r w:rsidRPr="00FB2E7E">
              <w:rPr>
                <w:rFonts w:ascii="Times New Roman" w:eastAsia="Calibri" w:hAnsi="Times New Roman" w:cs="Times New Roman"/>
                <w:sz w:val="23"/>
                <w:szCs w:val="23"/>
                <w:lang w:val="vi-VN"/>
              </w:rPr>
              <w:t>- Văn phòng Chính phủ;</w:t>
            </w:r>
          </w:p>
          <w:p w:rsidR="00FB2E7E" w:rsidRPr="00FB2E7E" w:rsidRDefault="00FB2E7E" w:rsidP="00FB2E7E">
            <w:pPr>
              <w:spacing w:after="0" w:line="240" w:lineRule="auto"/>
              <w:jc w:val="both"/>
              <w:rPr>
                <w:rFonts w:ascii="Times New Roman" w:eastAsia="Calibri" w:hAnsi="Times New Roman" w:cs="Times New Roman"/>
                <w:sz w:val="23"/>
                <w:szCs w:val="23"/>
                <w:lang w:val="vi-VN"/>
              </w:rPr>
            </w:pPr>
            <w:r w:rsidRPr="00FB2E7E">
              <w:rPr>
                <w:rFonts w:ascii="Times New Roman" w:eastAsia="Calibri" w:hAnsi="Times New Roman" w:cs="Times New Roman"/>
                <w:sz w:val="23"/>
                <w:szCs w:val="23"/>
                <w:lang w:val="vi-VN"/>
              </w:rPr>
              <w:t xml:space="preserve">- </w:t>
            </w:r>
            <w:r w:rsidRPr="00FB2E7E">
              <w:rPr>
                <w:rFonts w:ascii="Times New Roman" w:eastAsia="Calibri" w:hAnsi="Times New Roman" w:cs="Times New Roman"/>
                <w:sz w:val="23"/>
                <w:szCs w:val="23"/>
              </w:rPr>
              <w:t>BLĐ NHNN</w:t>
            </w:r>
            <w:r w:rsidRPr="00FB2E7E">
              <w:rPr>
                <w:rFonts w:ascii="Times New Roman" w:eastAsia="Calibri" w:hAnsi="Times New Roman" w:cs="Times New Roman"/>
                <w:sz w:val="23"/>
                <w:szCs w:val="23"/>
                <w:lang w:val="vi-VN"/>
              </w:rPr>
              <w:t>;</w:t>
            </w:r>
          </w:p>
          <w:p w:rsidR="00FB2E7E" w:rsidRPr="00FB2E7E" w:rsidRDefault="00FB2E7E" w:rsidP="00FB2E7E">
            <w:pPr>
              <w:widowControl w:val="0"/>
              <w:spacing w:after="0" w:line="240" w:lineRule="auto"/>
              <w:jc w:val="both"/>
              <w:rPr>
                <w:rFonts w:ascii="Times New Roman" w:eastAsia="Calibri" w:hAnsi="Times New Roman" w:cs="Times New Roman"/>
                <w:sz w:val="23"/>
                <w:szCs w:val="23"/>
                <w:lang w:val="vi-VN"/>
              </w:rPr>
            </w:pPr>
            <w:r w:rsidRPr="00FB2E7E">
              <w:rPr>
                <w:rFonts w:ascii="Times New Roman" w:eastAsia="Calibri" w:hAnsi="Times New Roman" w:cs="Times New Roman"/>
                <w:sz w:val="23"/>
                <w:szCs w:val="23"/>
                <w:lang w:val="vi-VN"/>
              </w:rPr>
              <w:t>- Lưu: VP, PC (2).</w:t>
            </w:r>
          </w:p>
          <w:p w:rsidR="00FB2E7E" w:rsidRPr="00FB2E7E" w:rsidRDefault="00FB2E7E" w:rsidP="00FB2E7E">
            <w:pPr>
              <w:widowControl w:val="0"/>
              <w:spacing w:after="0" w:line="240" w:lineRule="auto"/>
              <w:jc w:val="both"/>
              <w:rPr>
                <w:rFonts w:ascii="Times New Roman" w:eastAsia="Calibri" w:hAnsi="Times New Roman" w:cs="Times New Roman"/>
                <w:b/>
                <w:i/>
                <w:sz w:val="28"/>
                <w:szCs w:val="28"/>
                <w:u w:val="single"/>
                <w:lang w:val="vi-VN"/>
              </w:rPr>
            </w:pPr>
          </w:p>
        </w:tc>
        <w:tc>
          <w:tcPr>
            <w:tcW w:w="4950" w:type="dxa"/>
          </w:tcPr>
          <w:p w:rsidR="00FB2E7E" w:rsidRDefault="009559F1" w:rsidP="00FB2E7E">
            <w:pPr>
              <w:spacing w:after="0" w:line="240" w:lineRule="atLeast"/>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rPr>
              <w:t>KT.</w:t>
            </w:r>
            <w:r w:rsidR="00FB2E7E" w:rsidRPr="00FB2E7E">
              <w:rPr>
                <w:rFonts w:ascii="Times New Roman" w:eastAsia="Calibri" w:hAnsi="Times New Roman" w:cs="Times New Roman"/>
                <w:b/>
                <w:sz w:val="28"/>
                <w:szCs w:val="28"/>
                <w:lang w:val="vi-VN"/>
              </w:rPr>
              <w:t>THỐNG ĐỐC</w:t>
            </w:r>
          </w:p>
          <w:p w:rsidR="009559F1" w:rsidRPr="00E426CF" w:rsidRDefault="009559F1" w:rsidP="00FB2E7E">
            <w:pPr>
              <w:spacing w:after="0" w:line="240" w:lineRule="atLeast"/>
              <w:jc w:val="center"/>
              <w:rPr>
                <w:rFonts w:ascii="Times New Roman" w:eastAsia="Calibri" w:hAnsi="Times New Roman" w:cs="Times New Roman"/>
                <w:b/>
                <w:sz w:val="28"/>
                <w:szCs w:val="28"/>
              </w:rPr>
            </w:pPr>
            <w:r>
              <w:rPr>
                <w:rFonts w:ascii="Times New Roman" w:eastAsia="Calibri" w:hAnsi="Times New Roman" w:cs="Times New Roman"/>
                <w:b/>
                <w:sz w:val="28"/>
                <w:szCs w:val="28"/>
              </w:rPr>
              <w:t>PHÓ THỐNG ĐỐC</w:t>
            </w:r>
          </w:p>
          <w:p w:rsidR="00000EC4" w:rsidRDefault="00000EC4" w:rsidP="00FB2E7E">
            <w:pPr>
              <w:spacing w:after="0" w:line="240" w:lineRule="atLeast"/>
              <w:jc w:val="center"/>
              <w:rPr>
                <w:rFonts w:ascii="Times New Roman" w:eastAsia="Calibri" w:hAnsi="Times New Roman" w:cs="Times New Roman"/>
                <w:b/>
                <w:sz w:val="28"/>
                <w:szCs w:val="28"/>
              </w:rPr>
            </w:pPr>
          </w:p>
          <w:p w:rsidR="00000EC4" w:rsidRDefault="00000EC4" w:rsidP="00FB2E7E">
            <w:pPr>
              <w:spacing w:after="0" w:line="240" w:lineRule="atLeast"/>
              <w:jc w:val="center"/>
              <w:rPr>
                <w:rFonts w:ascii="Times New Roman" w:eastAsia="Calibri" w:hAnsi="Times New Roman" w:cs="Times New Roman"/>
                <w:b/>
                <w:sz w:val="28"/>
                <w:szCs w:val="28"/>
              </w:rPr>
            </w:pPr>
          </w:p>
          <w:p w:rsidR="00000EC4" w:rsidRDefault="00000EC4" w:rsidP="00FB2E7E">
            <w:pPr>
              <w:spacing w:after="0" w:line="240" w:lineRule="atLeast"/>
              <w:jc w:val="center"/>
              <w:rPr>
                <w:rFonts w:ascii="Times New Roman" w:eastAsia="Calibri" w:hAnsi="Times New Roman" w:cs="Times New Roman"/>
                <w:b/>
                <w:sz w:val="28"/>
                <w:szCs w:val="28"/>
              </w:rPr>
            </w:pPr>
          </w:p>
          <w:p w:rsidR="00000EC4" w:rsidRDefault="00000EC4" w:rsidP="00FB2E7E">
            <w:pPr>
              <w:spacing w:after="0" w:line="240" w:lineRule="atLeast"/>
              <w:jc w:val="center"/>
              <w:rPr>
                <w:rFonts w:ascii="Times New Roman" w:eastAsia="Calibri" w:hAnsi="Times New Roman" w:cs="Times New Roman"/>
                <w:b/>
                <w:sz w:val="28"/>
                <w:szCs w:val="28"/>
              </w:rPr>
            </w:pPr>
          </w:p>
          <w:p w:rsidR="00C83AB9" w:rsidRDefault="00C83AB9" w:rsidP="00E426CF">
            <w:pPr>
              <w:spacing w:after="0" w:line="240" w:lineRule="atLeast"/>
              <w:rPr>
                <w:rFonts w:ascii="Times New Roman" w:eastAsia="Calibri" w:hAnsi="Times New Roman" w:cs="Times New Roman"/>
                <w:b/>
                <w:sz w:val="28"/>
                <w:szCs w:val="28"/>
              </w:rPr>
            </w:pPr>
          </w:p>
          <w:p w:rsidR="00000EC4" w:rsidRDefault="00000EC4" w:rsidP="00FB2E7E">
            <w:pPr>
              <w:spacing w:after="0" w:line="240" w:lineRule="atLeast"/>
              <w:jc w:val="center"/>
              <w:rPr>
                <w:rFonts w:ascii="Times New Roman" w:eastAsia="Calibri" w:hAnsi="Times New Roman" w:cs="Times New Roman"/>
                <w:b/>
                <w:sz w:val="28"/>
                <w:szCs w:val="28"/>
              </w:rPr>
            </w:pPr>
          </w:p>
          <w:p w:rsidR="00000EC4" w:rsidRDefault="00000EC4" w:rsidP="00FB2E7E">
            <w:pPr>
              <w:spacing w:after="0" w:line="240" w:lineRule="atLeast"/>
              <w:jc w:val="center"/>
              <w:rPr>
                <w:rFonts w:ascii="Times New Roman" w:eastAsia="Calibri" w:hAnsi="Times New Roman" w:cs="Times New Roman"/>
                <w:b/>
                <w:sz w:val="28"/>
                <w:szCs w:val="28"/>
              </w:rPr>
            </w:pPr>
          </w:p>
          <w:p w:rsidR="00FB2E7E" w:rsidRPr="00FB2E7E" w:rsidRDefault="009559F1">
            <w:pPr>
              <w:spacing w:after="0" w:line="240" w:lineRule="atLeast"/>
              <w:jc w:val="center"/>
              <w:rPr>
                <w:rFonts w:ascii="Times New Roman" w:eastAsia="Calibri" w:hAnsi="Times New Roman" w:cs="Times New Roman"/>
                <w:sz w:val="28"/>
                <w:szCs w:val="28"/>
                <w:lang w:val="vi-VN"/>
              </w:rPr>
            </w:pPr>
            <w:r>
              <w:rPr>
                <w:rFonts w:ascii="Times New Roman" w:eastAsia="Calibri" w:hAnsi="Times New Roman" w:cs="Times New Roman"/>
                <w:b/>
                <w:sz w:val="28"/>
                <w:szCs w:val="28"/>
              </w:rPr>
              <w:t>Đoàn Thái Sơn</w:t>
            </w:r>
          </w:p>
        </w:tc>
      </w:tr>
    </w:tbl>
    <w:p w:rsidR="006310FD" w:rsidRDefault="006310FD">
      <w:pPr>
        <w:spacing w:after="160" w:line="259" w:lineRule="auto"/>
        <w:rPr>
          <w:rFonts w:ascii="Times New Roman" w:hAnsi="Times New Roman" w:cs="Times New Roman"/>
          <w:b/>
          <w:sz w:val="28"/>
          <w:szCs w:val="28"/>
          <w:lang w:val="pt-BR"/>
        </w:rPr>
      </w:pPr>
    </w:p>
    <w:sectPr w:rsidR="006310FD" w:rsidSect="00A338D6">
      <w:headerReference w:type="default" r:id="rId10"/>
      <w:pgSz w:w="12240" w:h="15840"/>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A7A" w:rsidRDefault="00772A7A" w:rsidP="00B75917">
      <w:pPr>
        <w:spacing w:after="0" w:line="240" w:lineRule="auto"/>
      </w:pPr>
      <w:r>
        <w:separator/>
      </w:r>
    </w:p>
  </w:endnote>
  <w:endnote w:type="continuationSeparator" w:id="0">
    <w:p w:rsidR="00772A7A" w:rsidRDefault="00772A7A" w:rsidP="00B75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A7A" w:rsidRDefault="00772A7A" w:rsidP="00B75917">
      <w:pPr>
        <w:spacing w:after="0" w:line="240" w:lineRule="auto"/>
      </w:pPr>
      <w:r>
        <w:separator/>
      </w:r>
    </w:p>
  </w:footnote>
  <w:footnote w:type="continuationSeparator" w:id="0">
    <w:p w:rsidR="00772A7A" w:rsidRDefault="00772A7A" w:rsidP="00B759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1281294"/>
      <w:docPartObj>
        <w:docPartGallery w:val="Page Numbers (Top of Page)"/>
        <w:docPartUnique/>
      </w:docPartObj>
    </w:sdtPr>
    <w:sdtEndPr>
      <w:rPr>
        <w:rFonts w:ascii="Times New Roman" w:hAnsi="Times New Roman" w:cs="Times New Roman"/>
        <w:noProof/>
      </w:rPr>
    </w:sdtEndPr>
    <w:sdtContent>
      <w:p w:rsidR="00EF5567" w:rsidRPr="00761BCE" w:rsidRDefault="00EF5567">
        <w:pPr>
          <w:pStyle w:val="Header"/>
          <w:jc w:val="center"/>
          <w:rPr>
            <w:rFonts w:ascii="Times New Roman" w:hAnsi="Times New Roman" w:cs="Times New Roman"/>
          </w:rPr>
        </w:pPr>
        <w:r w:rsidRPr="00761BCE">
          <w:rPr>
            <w:rFonts w:ascii="Times New Roman" w:hAnsi="Times New Roman" w:cs="Times New Roman"/>
          </w:rPr>
          <w:fldChar w:fldCharType="begin"/>
        </w:r>
        <w:r w:rsidRPr="00761BCE">
          <w:rPr>
            <w:rFonts w:ascii="Times New Roman" w:hAnsi="Times New Roman" w:cs="Times New Roman"/>
          </w:rPr>
          <w:instrText xml:space="preserve"> PAGE   \* MERGEFORMAT </w:instrText>
        </w:r>
        <w:r w:rsidRPr="00761BCE">
          <w:rPr>
            <w:rFonts w:ascii="Times New Roman" w:hAnsi="Times New Roman" w:cs="Times New Roman"/>
          </w:rPr>
          <w:fldChar w:fldCharType="separate"/>
        </w:r>
        <w:r w:rsidR="00016B8B">
          <w:rPr>
            <w:rFonts w:ascii="Times New Roman" w:hAnsi="Times New Roman" w:cs="Times New Roman"/>
            <w:noProof/>
          </w:rPr>
          <w:t>4</w:t>
        </w:r>
        <w:r w:rsidRPr="00761BCE">
          <w:rPr>
            <w:rFonts w:ascii="Times New Roman" w:hAnsi="Times New Roman" w:cs="Times New Roman"/>
            <w:noProof/>
          </w:rPr>
          <w:fldChar w:fldCharType="end"/>
        </w:r>
      </w:p>
    </w:sdtContent>
  </w:sdt>
  <w:p w:rsidR="00EF5567" w:rsidRDefault="00EF55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65F4C"/>
    <w:multiLevelType w:val="hybridMultilevel"/>
    <w:tmpl w:val="A806592E"/>
    <w:lvl w:ilvl="0" w:tplc="BFAE31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6E1306"/>
    <w:multiLevelType w:val="hybridMultilevel"/>
    <w:tmpl w:val="3C5E6F72"/>
    <w:lvl w:ilvl="0" w:tplc="FDE250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94908E7"/>
    <w:multiLevelType w:val="hybridMultilevel"/>
    <w:tmpl w:val="76868ED0"/>
    <w:lvl w:ilvl="0" w:tplc="BB3CA610">
      <w:numFmt w:val="bullet"/>
      <w:lvlText w:val="-"/>
      <w:lvlJc w:val="left"/>
      <w:pPr>
        <w:ind w:left="1210" w:hanging="360"/>
      </w:pPr>
      <w:rPr>
        <w:rFonts w:ascii="Times New Roman" w:eastAsia="MS Mincho"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29CB7BC1"/>
    <w:multiLevelType w:val="hybridMultilevel"/>
    <w:tmpl w:val="CB7E5F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FE06AA"/>
    <w:multiLevelType w:val="hybridMultilevel"/>
    <w:tmpl w:val="E5CEA784"/>
    <w:lvl w:ilvl="0" w:tplc="22BE426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1E94AB0"/>
    <w:multiLevelType w:val="hybridMultilevel"/>
    <w:tmpl w:val="FA1E154E"/>
    <w:lvl w:ilvl="0" w:tplc="A2BC912E">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7ECC3956"/>
    <w:multiLevelType w:val="hybridMultilevel"/>
    <w:tmpl w:val="233C1DE4"/>
    <w:lvl w:ilvl="0" w:tplc="454E424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5"/>
  </w:num>
  <w:num w:numId="4">
    <w:abstractNumId w:val="2"/>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917"/>
    <w:rsid w:val="00000EC4"/>
    <w:rsid w:val="0000292B"/>
    <w:rsid w:val="00004DB5"/>
    <w:rsid w:val="00007C88"/>
    <w:rsid w:val="00016B8B"/>
    <w:rsid w:val="0002001C"/>
    <w:rsid w:val="00036967"/>
    <w:rsid w:val="0004406F"/>
    <w:rsid w:val="0005214D"/>
    <w:rsid w:val="00065458"/>
    <w:rsid w:val="000747F6"/>
    <w:rsid w:val="00093CC6"/>
    <w:rsid w:val="000A4897"/>
    <w:rsid w:val="000D1576"/>
    <w:rsid w:val="000F7CD9"/>
    <w:rsid w:val="0010563D"/>
    <w:rsid w:val="00107C88"/>
    <w:rsid w:val="0012435B"/>
    <w:rsid w:val="00136BA1"/>
    <w:rsid w:val="0013765A"/>
    <w:rsid w:val="00150CCE"/>
    <w:rsid w:val="001613FB"/>
    <w:rsid w:val="001864A4"/>
    <w:rsid w:val="001B3372"/>
    <w:rsid w:val="001B5538"/>
    <w:rsid w:val="001C6C9A"/>
    <w:rsid w:val="001D0E4E"/>
    <w:rsid w:val="001D5A53"/>
    <w:rsid w:val="001E2E67"/>
    <w:rsid w:val="001E7293"/>
    <w:rsid w:val="002078CA"/>
    <w:rsid w:val="00211F46"/>
    <w:rsid w:val="00217AC3"/>
    <w:rsid w:val="00220BB1"/>
    <w:rsid w:val="002336C0"/>
    <w:rsid w:val="00243726"/>
    <w:rsid w:val="00250F6A"/>
    <w:rsid w:val="00251855"/>
    <w:rsid w:val="0026657E"/>
    <w:rsid w:val="00283456"/>
    <w:rsid w:val="002D1EFE"/>
    <w:rsid w:val="002D31E9"/>
    <w:rsid w:val="002D5D32"/>
    <w:rsid w:val="002E3F21"/>
    <w:rsid w:val="002E787B"/>
    <w:rsid w:val="002F03B0"/>
    <w:rsid w:val="002F3742"/>
    <w:rsid w:val="002F3EB1"/>
    <w:rsid w:val="0030158C"/>
    <w:rsid w:val="0031714B"/>
    <w:rsid w:val="0033600B"/>
    <w:rsid w:val="003375D4"/>
    <w:rsid w:val="003376FF"/>
    <w:rsid w:val="00344094"/>
    <w:rsid w:val="003555E8"/>
    <w:rsid w:val="00364D81"/>
    <w:rsid w:val="003A2784"/>
    <w:rsid w:val="003F11A2"/>
    <w:rsid w:val="0040313B"/>
    <w:rsid w:val="00417EF4"/>
    <w:rsid w:val="004234EC"/>
    <w:rsid w:val="00443F62"/>
    <w:rsid w:val="004472EE"/>
    <w:rsid w:val="00456FF6"/>
    <w:rsid w:val="00461A1D"/>
    <w:rsid w:val="0046690C"/>
    <w:rsid w:val="00474EBB"/>
    <w:rsid w:val="00493933"/>
    <w:rsid w:val="0049652E"/>
    <w:rsid w:val="004B1EA1"/>
    <w:rsid w:val="004E6877"/>
    <w:rsid w:val="004F16D6"/>
    <w:rsid w:val="004F5327"/>
    <w:rsid w:val="00521581"/>
    <w:rsid w:val="00523A26"/>
    <w:rsid w:val="005372D0"/>
    <w:rsid w:val="005403ED"/>
    <w:rsid w:val="005449DE"/>
    <w:rsid w:val="00546DAD"/>
    <w:rsid w:val="00563041"/>
    <w:rsid w:val="00576049"/>
    <w:rsid w:val="00580074"/>
    <w:rsid w:val="005C46D3"/>
    <w:rsid w:val="005C78CE"/>
    <w:rsid w:val="005E64E8"/>
    <w:rsid w:val="00601954"/>
    <w:rsid w:val="00617284"/>
    <w:rsid w:val="006310FD"/>
    <w:rsid w:val="00647749"/>
    <w:rsid w:val="006955BD"/>
    <w:rsid w:val="00695A8D"/>
    <w:rsid w:val="006A1734"/>
    <w:rsid w:val="006B51DF"/>
    <w:rsid w:val="006D0EC9"/>
    <w:rsid w:val="006F1216"/>
    <w:rsid w:val="00702845"/>
    <w:rsid w:val="00772A7A"/>
    <w:rsid w:val="00791A0E"/>
    <w:rsid w:val="007936A6"/>
    <w:rsid w:val="007B517A"/>
    <w:rsid w:val="007B7C4F"/>
    <w:rsid w:val="00801AC5"/>
    <w:rsid w:val="00807029"/>
    <w:rsid w:val="00824BA4"/>
    <w:rsid w:val="008864BF"/>
    <w:rsid w:val="008948B9"/>
    <w:rsid w:val="008A0E36"/>
    <w:rsid w:val="008A7204"/>
    <w:rsid w:val="008D13CC"/>
    <w:rsid w:val="008E27EC"/>
    <w:rsid w:val="008E6143"/>
    <w:rsid w:val="0090045C"/>
    <w:rsid w:val="009277FD"/>
    <w:rsid w:val="00947F5A"/>
    <w:rsid w:val="009559F1"/>
    <w:rsid w:val="009777D8"/>
    <w:rsid w:val="0099758A"/>
    <w:rsid w:val="009C349A"/>
    <w:rsid w:val="009D0D89"/>
    <w:rsid w:val="009D6600"/>
    <w:rsid w:val="00A0021B"/>
    <w:rsid w:val="00A123AA"/>
    <w:rsid w:val="00A338D6"/>
    <w:rsid w:val="00A56ED4"/>
    <w:rsid w:val="00A6282F"/>
    <w:rsid w:val="00A63AB6"/>
    <w:rsid w:val="00A701CE"/>
    <w:rsid w:val="00A832D0"/>
    <w:rsid w:val="00A84DBC"/>
    <w:rsid w:val="00AC332F"/>
    <w:rsid w:val="00AC4D4B"/>
    <w:rsid w:val="00AF05C0"/>
    <w:rsid w:val="00B17E1E"/>
    <w:rsid w:val="00B53B71"/>
    <w:rsid w:val="00B715D3"/>
    <w:rsid w:val="00B71654"/>
    <w:rsid w:val="00B721C9"/>
    <w:rsid w:val="00B75917"/>
    <w:rsid w:val="00B8032A"/>
    <w:rsid w:val="00B82912"/>
    <w:rsid w:val="00B91EAF"/>
    <w:rsid w:val="00BA4AA1"/>
    <w:rsid w:val="00BD3E6A"/>
    <w:rsid w:val="00BD3E6E"/>
    <w:rsid w:val="00BE4AF7"/>
    <w:rsid w:val="00BF6E13"/>
    <w:rsid w:val="00C00A8D"/>
    <w:rsid w:val="00C052CB"/>
    <w:rsid w:val="00C318B0"/>
    <w:rsid w:val="00C44B6A"/>
    <w:rsid w:val="00C44BA0"/>
    <w:rsid w:val="00C46EE7"/>
    <w:rsid w:val="00C5041E"/>
    <w:rsid w:val="00C514E1"/>
    <w:rsid w:val="00C600B1"/>
    <w:rsid w:val="00C644CE"/>
    <w:rsid w:val="00C644DD"/>
    <w:rsid w:val="00C75CDA"/>
    <w:rsid w:val="00C83AB9"/>
    <w:rsid w:val="00C94B65"/>
    <w:rsid w:val="00CC1163"/>
    <w:rsid w:val="00CC4B03"/>
    <w:rsid w:val="00CF77DE"/>
    <w:rsid w:val="00D0759E"/>
    <w:rsid w:val="00D2512D"/>
    <w:rsid w:val="00D40597"/>
    <w:rsid w:val="00D413B4"/>
    <w:rsid w:val="00D565B4"/>
    <w:rsid w:val="00D619F9"/>
    <w:rsid w:val="00D633FB"/>
    <w:rsid w:val="00D735FF"/>
    <w:rsid w:val="00D77CDA"/>
    <w:rsid w:val="00DA3EAF"/>
    <w:rsid w:val="00DA4290"/>
    <w:rsid w:val="00DB2993"/>
    <w:rsid w:val="00DC5E2F"/>
    <w:rsid w:val="00DC79AD"/>
    <w:rsid w:val="00DE7A75"/>
    <w:rsid w:val="00E00887"/>
    <w:rsid w:val="00E325C8"/>
    <w:rsid w:val="00E34D96"/>
    <w:rsid w:val="00E35E3B"/>
    <w:rsid w:val="00E404CE"/>
    <w:rsid w:val="00E426CF"/>
    <w:rsid w:val="00E5532C"/>
    <w:rsid w:val="00E607B4"/>
    <w:rsid w:val="00E61E83"/>
    <w:rsid w:val="00E7498E"/>
    <w:rsid w:val="00E80302"/>
    <w:rsid w:val="00E85A27"/>
    <w:rsid w:val="00EF3B10"/>
    <w:rsid w:val="00EF5567"/>
    <w:rsid w:val="00F0112B"/>
    <w:rsid w:val="00F13C71"/>
    <w:rsid w:val="00F2245E"/>
    <w:rsid w:val="00F3048D"/>
    <w:rsid w:val="00F52459"/>
    <w:rsid w:val="00F54752"/>
    <w:rsid w:val="00F64405"/>
    <w:rsid w:val="00F93D00"/>
    <w:rsid w:val="00F95688"/>
    <w:rsid w:val="00FB2E7E"/>
    <w:rsid w:val="00FD025B"/>
    <w:rsid w:val="00FD1D51"/>
    <w:rsid w:val="00FE7075"/>
    <w:rsid w:val="00FF7751"/>
    <w:rsid w:val="00FF7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161532-6D20-4F23-BA5C-101E2C091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5917"/>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5917"/>
    <w:pPr>
      <w:ind w:left="720"/>
      <w:contextualSpacing/>
    </w:pPr>
  </w:style>
  <w:style w:type="paragraph" w:styleId="Header">
    <w:name w:val="header"/>
    <w:basedOn w:val="Normal"/>
    <w:link w:val="HeaderChar"/>
    <w:uiPriority w:val="99"/>
    <w:unhideWhenUsed/>
    <w:rsid w:val="00B7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17"/>
  </w:style>
  <w:style w:type="paragraph" w:styleId="NormalWeb">
    <w:name w:val="Normal (Web)"/>
    <w:basedOn w:val="Normal"/>
    <w:link w:val="NormalWebChar"/>
    <w:uiPriority w:val="99"/>
    <w:unhideWhenUsed/>
    <w:rsid w:val="00B759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B759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B759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5917"/>
    <w:rPr>
      <w:sz w:val="20"/>
      <w:szCs w:val="20"/>
    </w:rPr>
  </w:style>
  <w:style w:type="character" w:styleId="FootnoteReference">
    <w:name w:val="footnote reference"/>
    <w:basedOn w:val="DefaultParagraphFont"/>
    <w:uiPriority w:val="99"/>
    <w:semiHidden/>
    <w:unhideWhenUsed/>
    <w:rsid w:val="00B75917"/>
    <w:rPr>
      <w:vertAlign w:val="superscript"/>
    </w:rPr>
  </w:style>
  <w:style w:type="character" w:styleId="Hyperlink">
    <w:name w:val="Hyperlink"/>
    <w:basedOn w:val="DefaultParagraphFont"/>
    <w:uiPriority w:val="99"/>
    <w:semiHidden/>
    <w:unhideWhenUsed/>
    <w:rsid w:val="00B75917"/>
    <w:rPr>
      <w:color w:val="0000FF"/>
      <w:u w:val="single"/>
    </w:rPr>
  </w:style>
  <w:style w:type="paragraph" w:customStyle="1" w:styleId="Default">
    <w:name w:val="Default"/>
    <w:rsid w:val="00B75917"/>
    <w:pPr>
      <w:autoSpaceDE w:val="0"/>
      <w:autoSpaceDN w:val="0"/>
      <w:adjustRightInd w:val="0"/>
      <w:spacing w:after="0" w:line="240" w:lineRule="auto"/>
    </w:pPr>
    <w:rPr>
      <w:rFonts w:ascii="Calibri" w:eastAsia="Calibri" w:hAnsi="Calibri" w:cs="Calibri"/>
      <w:color w:val="000000"/>
      <w:sz w:val="24"/>
      <w:szCs w:val="24"/>
    </w:rPr>
  </w:style>
  <w:style w:type="paragraph" w:styleId="BalloonText">
    <w:name w:val="Balloon Text"/>
    <w:basedOn w:val="Normal"/>
    <w:link w:val="BalloonTextChar"/>
    <w:uiPriority w:val="99"/>
    <w:semiHidden/>
    <w:unhideWhenUsed/>
    <w:rsid w:val="008948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48B9"/>
    <w:rPr>
      <w:rFonts w:ascii="Segoe UI" w:hAnsi="Segoe UI" w:cs="Segoe UI"/>
      <w:sz w:val="18"/>
      <w:szCs w:val="18"/>
    </w:rPr>
  </w:style>
  <w:style w:type="table" w:styleId="TableGrid">
    <w:name w:val="Table Grid"/>
    <w:basedOn w:val="TableNormal"/>
    <w:uiPriority w:val="39"/>
    <w:rsid w:val="00A832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016B8B"/>
    <w:rPr>
      <w:sz w:val="16"/>
      <w:szCs w:val="16"/>
    </w:rPr>
  </w:style>
  <w:style w:type="paragraph" w:styleId="CommentText">
    <w:name w:val="annotation text"/>
    <w:basedOn w:val="Normal"/>
    <w:link w:val="CommentTextChar"/>
    <w:uiPriority w:val="99"/>
    <w:semiHidden/>
    <w:unhideWhenUsed/>
    <w:rsid w:val="00016B8B"/>
    <w:pPr>
      <w:spacing w:after="160" w:line="240"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semiHidden/>
    <w:rsid w:val="00016B8B"/>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08512A-A95B-4EEE-9371-635D3CB574FA}">
  <ds:schemaRefs>
    <ds:schemaRef ds:uri="http://schemas.microsoft.com/sharepoint/v3/contenttype/forms"/>
  </ds:schemaRefs>
</ds:datastoreItem>
</file>

<file path=customXml/itemProps2.xml><?xml version="1.0" encoding="utf-8"?>
<ds:datastoreItem xmlns:ds="http://schemas.openxmlformats.org/officeDocument/2006/customXml" ds:itemID="{26776E6B-170E-4552-B423-74699DBB4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A0FCF51-E067-4874-863F-9EAE373438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1697</Words>
  <Characters>9679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Thuy Linh (PC)</dc:creator>
  <cp:keywords/>
  <dc:description/>
  <cp:lastModifiedBy>Pham Thi Thao Linh (PC)</cp:lastModifiedBy>
  <cp:revision>5</cp:revision>
  <cp:lastPrinted>2025-05-30T02:52:00Z</cp:lastPrinted>
  <dcterms:created xsi:type="dcterms:W3CDTF">2025-07-28T11:24:00Z</dcterms:created>
  <dcterms:modified xsi:type="dcterms:W3CDTF">2025-08-07T11:03:00Z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